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Indicadores Sociales</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indicadores sociales son herramientas analíticas que sintetizan información numérica o cualitativa sobre fenómenos sociales para facilitar el análisis y la toma de decisiones fundamentadas en evidencia. Estos se han desarrollado y definido a lo largo del tiempo, no siendo un concepto estático, y su uniformidad en el siglo XXI permite comparaciones internacionales.</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Unidad</w:t>
      </w:r>
      <w:r w:rsidDel="00000000" w:rsidR="00000000" w:rsidRPr="00000000">
        <w:rPr>
          <w:rFonts w:ascii="Times New Roman" w:cs="Times New Roman" w:eastAsia="Times New Roman" w:hAnsi="Times New Roman"/>
          <w:sz w:val="24"/>
          <w:szCs w:val="24"/>
          <w:rtl w:val="0"/>
        </w:rPr>
        <w:t xml:space="preserve"> aborda:</w:t>
      </w:r>
    </w:p>
    <w:p w:rsidR="00000000" w:rsidDel="00000000" w:rsidP="00000000" w:rsidRDefault="00000000" w:rsidRPr="00000000" w14:paraId="00000004">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Definición y tipología de indicadores sociales.</w:t>
      </w:r>
    </w:p>
    <w:p w:rsidR="00000000" w:rsidDel="00000000" w:rsidP="00000000" w:rsidRDefault="00000000" w:rsidRPr="00000000" w14:paraId="00000005">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deseables y desagregación de los indicadores.</w:t>
      </w:r>
    </w:p>
    <w:p w:rsidR="00000000" w:rsidDel="00000000" w:rsidP="00000000" w:rsidRDefault="00000000" w:rsidRPr="00000000" w14:paraId="00000006">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Fuentes de datos y problemas comunes asociados.</w:t>
      </w:r>
    </w:p>
    <w:p w:rsidR="00000000" w:rsidDel="00000000" w:rsidP="00000000" w:rsidRDefault="00000000" w:rsidRPr="00000000" w14:paraId="0000000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Definición general:</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indicador es una medida, derivada de observaciones organizadas, que permite analizar fenómenos sociales y evaluar cambios. Según CEPAL (2004b), los indicadores sintetizan aspectos relevantes de un fenómeno, generalmente expresados numéricamente.</w:t>
      </w:r>
    </w:p>
    <w:p w:rsidR="00000000" w:rsidDel="00000000" w:rsidP="00000000" w:rsidRDefault="00000000" w:rsidRPr="00000000" w14:paraId="00000009">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Tipología de Indicadores Sociales:</w:t>
      </w:r>
    </w:p>
    <w:p w:rsidR="00000000" w:rsidDel="00000000" w:rsidP="00000000" w:rsidRDefault="00000000" w:rsidRPr="00000000" w14:paraId="0000000A">
      <w:pPr>
        <w:numPr>
          <w:ilvl w:val="0"/>
          <w:numId w:val="4"/>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Hechos vs. Percepciones</w:t>
      </w:r>
      <w:r w:rsidDel="00000000" w:rsidR="00000000" w:rsidRPr="00000000">
        <w:rPr>
          <w:rtl w:val="0"/>
        </w:rPr>
      </w:r>
    </w:p>
    <w:p w:rsidR="00000000" w:rsidDel="00000000" w:rsidP="00000000" w:rsidRDefault="00000000" w:rsidRPr="00000000" w14:paraId="0000000B">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Cuantitativos vs. Cualitativos</w:t>
      </w:r>
      <w:r w:rsidDel="00000000" w:rsidR="00000000" w:rsidRPr="00000000">
        <w:rPr>
          <w:rtl w:val="0"/>
        </w:rPr>
      </w:r>
    </w:p>
    <w:p w:rsidR="00000000" w:rsidDel="00000000" w:rsidP="00000000" w:rsidRDefault="00000000" w:rsidRPr="00000000" w14:paraId="0000000C">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Simples vs. Compuestos</w:t>
      </w:r>
      <w:r w:rsidDel="00000000" w:rsidR="00000000" w:rsidRPr="00000000">
        <w:rPr>
          <w:rtl w:val="0"/>
        </w:rPr>
      </w:r>
    </w:p>
    <w:p w:rsidR="00000000" w:rsidDel="00000000" w:rsidP="00000000" w:rsidRDefault="00000000" w:rsidRPr="00000000" w14:paraId="0000000D">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Absolutos vs. Relativos</w:t>
      </w:r>
      <w:r w:rsidDel="00000000" w:rsidR="00000000" w:rsidRPr="00000000">
        <w:rPr>
          <w:rtl w:val="0"/>
        </w:rPr>
      </w:r>
    </w:p>
    <w:p w:rsidR="00000000" w:rsidDel="00000000" w:rsidP="00000000" w:rsidRDefault="00000000" w:rsidRPr="00000000" w14:paraId="0000000E">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Intermedios vs. Finales</w:t>
      </w:r>
      <w:r w:rsidDel="00000000" w:rsidR="00000000" w:rsidRPr="00000000">
        <w:rPr>
          <w:rtl w:val="0"/>
        </w:rPr>
      </w:r>
    </w:p>
    <w:p w:rsidR="00000000" w:rsidDel="00000000" w:rsidP="00000000" w:rsidRDefault="00000000" w:rsidRPr="00000000" w14:paraId="0000000F">
      <w:pPr>
        <w:numPr>
          <w:ilvl w:val="0"/>
          <w:numId w:val="4"/>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Eficacia vs. Eficiencia</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indicadores no solo cuantifican condiciones sociales, sino que también permiten evaluar metas, monitorear progresos y medir impactos de programas.</w:t>
      </w:r>
    </w:p>
    <w:p w:rsidR="00000000" w:rsidDel="00000000" w:rsidP="00000000" w:rsidRDefault="00000000" w:rsidRPr="00000000" w14:paraId="00000011">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Tipos de indicadores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De hechos y percepciones</w:t>
      </w:r>
      <w:r w:rsidDel="00000000" w:rsidR="00000000" w:rsidRPr="00000000">
        <w:rPr>
          <w:rFonts w:ascii="Times New Roman" w:cs="Times New Roman" w:eastAsia="Times New Roman" w:hAnsi="Times New Roman"/>
          <w:sz w:val="24"/>
          <w:szCs w:val="24"/>
          <w:rtl w:val="0"/>
        </w:rPr>
        <w:t xml:space="preserve">: Los indicadores pueden medir condiciones objetivas (como la matrícula escolar) o percepciones (como la satisfacción con las escuelas), que no necesariamente coinciden debido a diferencias en actitudes y normas.</w:t>
      </w:r>
    </w:p>
    <w:p w:rsidR="00000000" w:rsidDel="00000000" w:rsidP="00000000" w:rsidRDefault="00000000" w:rsidRPr="00000000" w14:paraId="00000013">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Cuantitativos y cualitativos</w:t>
      </w:r>
      <w:r w:rsidDel="00000000" w:rsidR="00000000" w:rsidRPr="00000000">
        <w:rPr>
          <w:rFonts w:ascii="Times New Roman" w:cs="Times New Roman" w:eastAsia="Times New Roman" w:hAnsi="Times New Roman"/>
          <w:sz w:val="24"/>
          <w:szCs w:val="24"/>
          <w:rtl w:val="0"/>
        </w:rPr>
        <w:t xml:space="preserve">: Los indicadores cuantitativos se basan en datos numéricos o pre-codificados, mientras que los cualitativos usan descripciones agrupadas que pueden representarse numéricamente.</w:t>
      </w:r>
    </w:p>
    <w:p w:rsidR="00000000" w:rsidDel="00000000" w:rsidP="00000000" w:rsidRDefault="00000000" w:rsidRPr="00000000" w14:paraId="00000014">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Absolutos y relativos</w:t>
      </w:r>
      <w:r w:rsidDel="00000000" w:rsidR="00000000" w:rsidRPr="00000000">
        <w:rPr>
          <w:rFonts w:ascii="Times New Roman" w:cs="Times New Roman" w:eastAsia="Times New Roman" w:hAnsi="Times New Roman"/>
          <w:sz w:val="24"/>
          <w:szCs w:val="24"/>
          <w:rtl w:val="0"/>
        </w:rPr>
        <w:t xml:space="preserve">: Los indicadores absolutos presentan datos directos, mientras que los relativos los contextualizan para facilitar comparaciones.</w:t>
      </w:r>
    </w:p>
    <w:p w:rsidR="00000000" w:rsidDel="00000000" w:rsidP="00000000" w:rsidRDefault="00000000" w:rsidRPr="00000000" w14:paraId="00000015">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Estructuras complejas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Simples y compuestos</w:t>
      </w:r>
      <w:r w:rsidDel="00000000" w:rsidR="00000000" w:rsidRPr="00000000">
        <w:rPr>
          <w:rFonts w:ascii="Times New Roman" w:cs="Times New Roman" w:eastAsia="Times New Roman" w:hAnsi="Times New Roman"/>
          <w:sz w:val="24"/>
          <w:szCs w:val="24"/>
          <w:rtl w:val="0"/>
        </w:rPr>
        <w:t xml:space="preserve">: Los indicadores simples analizan una sola variable (ej., porcentaje de pobreza), mientras que los compuestos combinan varias (ej., Índice de Desarrollo Humano).</w:t>
      </w:r>
    </w:p>
    <w:p w:rsidR="00000000" w:rsidDel="00000000" w:rsidP="00000000" w:rsidRDefault="00000000" w:rsidRPr="00000000" w14:paraId="00000017">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Intermedios y finales</w:t>
      </w:r>
      <w:r w:rsidDel="00000000" w:rsidR="00000000" w:rsidRPr="00000000">
        <w:rPr>
          <w:rFonts w:ascii="Times New Roman" w:cs="Times New Roman" w:eastAsia="Times New Roman" w:hAnsi="Times New Roman"/>
          <w:sz w:val="24"/>
          <w:szCs w:val="24"/>
          <w:rtl w:val="0"/>
        </w:rPr>
        <w:t xml:space="preserve">: Los intermedios evalúan factores previos al logro de metas (ej., gasto en educación), y los finales miden impactos (ej., alfabetización).</w:t>
      </w:r>
    </w:p>
    <w:p w:rsidR="00000000" w:rsidDel="00000000" w:rsidP="00000000" w:rsidRDefault="00000000" w:rsidRPr="00000000" w14:paraId="00000018">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Indicadores en programas y políticas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Eficacia y eficiencia</w:t>
      </w:r>
      <w:r w:rsidDel="00000000" w:rsidR="00000000" w:rsidRPr="00000000">
        <w:rPr>
          <w:rFonts w:ascii="Times New Roman" w:cs="Times New Roman" w:eastAsia="Times New Roman" w:hAnsi="Times New Roman"/>
          <w:sz w:val="24"/>
          <w:szCs w:val="24"/>
          <w:rtl w:val="0"/>
        </w:rPr>
        <w:t xml:space="preserve">: La eficacia mide el logro de metas sin considerar costos; la eficiencia evalúa la relación entre resultados y recursos invertidos.</w:t>
      </w:r>
    </w:p>
    <w:p w:rsidR="00000000" w:rsidDel="00000000" w:rsidP="00000000" w:rsidRDefault="00000000" w:rsidRPr="00000000" w14:paraId="0000001A">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Características deseables de los indicadores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Técnicas</w:t>
      </w:r>
      <w:r w:rsidDel="00000000" w:rsidR="00000000" w:rsidRPr="00000000">
        <w:rPr>
          <w:rFonts w:ascii="Times New Roman" w:cs="Times New Roman" w:eastAsia="Times New Roman" w:hAnsi="Times New Roman"/>
          <w:sz w:val="24"/>
          <w:szCs w:val="24"/>
          <w:rtl w:val="0"/>
        </w:rPr>
        <w:t xml:space="preserve">: Deben ser precisos, mensurables, fiables, y comparables.</w:t>
      </w:r>
    </w:p>
    <w:p w:rsidR="00000000" w:rsidDel="00000000" w:rsidP="00000000" w:rsidRDefault="00000000" w:rsidRPr="00000000" w14:paraId="0000001C">
      <w:pPr>
        <w:numPr>
          <w:ilvl w:val="1"/>
          <w:numId w:val="5"/>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Prácticas</w:t>
      </w:r>
      <w:r w:rsidDel="00000000" w:rsidR="00000000" w:rsidRPr="00000000">
        <w:rPr>
          <w:rFonts w:ascii="Times New Roman" w:cs="Times New Roman" w:eastAsia="Times New Roman" w:hAnsi="Times New Roman"/>
          <w:sz w:val="24"/>
          <w:szCs w:val="24"/>
          <w:rtl w:val="0"/>
        </w:rPr>
        <w:t xml:space="preserve">: Económicos, accesibles y oportunos.</w:t>
      </w:r>
    </w:p>
    <w:p w:rsidR="00000000" w:rsidDel="00000000" w:rsidP="00000000" w:rsidRDefault="00000000" w:rsidRPr="00000000" w14:paraId="0000001D">
      <w:pPr>
        <w:numPr>
          <w:ilvl w:val="1"/>
          <w:numId w:val="5"/>
        </w:numPr>
        <w:spacing w:after="28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Participativos</w:t>
      </w:r>
      <w:r w:rsidDel="00000000" w:rsidR="00000000" w:rsidRPr="00000000">
        <w:rPr>
          <w:rFonts w:ascii="Times New Roman" w:cs="Times New Roman" w:eastAsia="Times New Roman" w:hAnsi="Times New Roman"/>
          <w:sz w:val="24"/>
          <w:szCs w:val="24"/>
          <w:rtl w:val="0"/>
        </w:rPr>
        <w:t xml:space="preserve">: Deben incluir perspectivas de la comunidad para empoderarla y garantizar su relevancia.</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indicadores son esenciales para medir avances y evaluar políticas, pero siempre deben contextualizarse considerando su naturaleza aproximada y no neutral.</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Desagregación de Indicadores Sociales: Resumen</w:t>
      </w:r>
      <w:r w:rsidDel="00000000" w:rsidR="00000000" w:rsidRPr="00000000">
        <w:rPr>
          <w:rtl w:val="0"/>
        </w:rPr>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desagregación de indicadores sociales permite analizar diferencias específicas según dimensiones como ubicación geográfica, sexo, nivel de ingresos y grupos sociales. Los promedios nacionales son útiles para comparaciones generales, pero tienden a ocultar desigualdades internas, dificultando la formulación de políticas efectivas. El nivel de detalle de la desagregación depende de la disponibilidad de datos y recursos.</w:t>
      </w:r>
    </w:p>
    <w:p w:rsidR="00000000" w:rsidDel="00000000" w:rsidP="00000000" w:rsidRDefault="00000000" w:rsidRPr="00000000" w14:paraId="00000021">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Principales Dimensiones de Desagregación:</w:t>
      </w:r>
    </w:p>
    <w:p w:rsidR="00000000" w:rsidDel="00000000" w:rsidP="00000000" w:rsidRDefault="00000000" w:rsidRPr="00000000" w14:paraId="00000022">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Áreas geográficas</w:t>
      </w:r>
      <w:r w:rsidDel="00000000" w:rsidR="00000000" w:rsidRPr="00000000">
        <w:rPr>
          <w:rFonts w:ascii="Times New Roman" w:cs="Times New Roman" w:eastAsia="Times New Roman" w:hAnsi="Times New Roman"/>
          <w:sz w:val="24"/>
          <w:szCs w:val="24"/>
          <w:rtl w:val="0"/>
        </w:rPr>
        <w:t xml:space="preserve">: Urbana/rural, unidades administrativas (provincias, municipios) y zonas geoclimáticas.</w:t>
      </w:r>
    </w:p>
    <w:p w:rsidR="00000000" w:rsidDel="00000000" w:rsidP="00000000" w:rsidRDefault="00000000" w:rsidRPr="00000000" w14:paraId="00000023">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Sexo</w:t>
      </w:r>
      <w:r w:rsidDel="00000000" w:rsidR="00000000" w:rsidRPr="00000000">
        <w:rPr>
          <w:rFonts w:ascii="Times New Roman" w:cs="Times New Roman" w:eastAsia="Times New Roman" w:hAnsi="Times New Roman"/>
          <w:sz w:val="24"/>
          <w:szCs w:val="24"/>
          <w:rtl w:val="0"/>
        </w:rPr>
        <w:t xml:space="preserve">: Crucial para estudios de género, aunque insuficiente sin un análisis relacional.</w:t>
      </w:r>
    </w:p>
    <w:p w:rsidR="00000000" w:rsidDel="00000000" w:rsidP="00000000" w:rsidRDefault="00000000" w:rsidRPr="00000000" w14:paraId="00000024">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Grupos de edad</w:t>
      </w:r>
      <w:r w:rsidDel="00000000" w:rsidR="00000000" w:rsidRPr="00000000">
        <w:rPr>
          <w:rFonts w:ascii="Times New Roman" w:cs="Times New Roman" w:eastAsia="Times New Roman" w:hAnsi="Times New Roman"/>
          <w:sz w:val="24"/>
          <w:szCs w:val="24"/>
          <w:rtl w:val="0"/>
        </w:rPr>
        <w:t xml:space="preserve">: Fundamental para políticas públicas, frecuentemente en periodos quinquenales.</w:t>
      </w:r>
    </w:p>
    <w:p w:rsidR="00000000" w:rsidDel="00000000" w:rsidP="00000000" w:rsidRDefault="00000000" w:rsidRPr="00000000" w14:paraId="00000025">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Tamaño y tipo de hogar</w:t>
      </w:r>
      <w:r w:rsidDel="00000000" w:rsidR="00000000" w:rsidRPr="00000000">
        <w:rPr>
          <w:rFonts w:ascii="Times New Roman" w:cs="Times New Roman" w:eastAsia="Times New Roman" w:hAnsi="Times New Roman"/>
          <w:sz w:val="24"/>
          <w:szCs w:val="24"/>
          <w:rtl w:val="0"/>
        </w:rPr>
        <w:t xml:space="preserve">: Incluye clasificación por estructura familiar y jefatura del hogar.</w:t>
      </w:r>
    </w:p>
    <w:p w:rsidR="00000000" w:rsidDel="00000000" w:rsidP="00000000" w:rsidRDefault="00000000" w:rsidRPr="00000000" w14:paraId="00000026">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Ingresos y bienes</w:t>
      </w:r>
      <w:r w:rsidDel="00000000" w:rsidR="00000000" w:rsidRPr="00000000">
        <w:rPr>
          <w:rFonts w:ascii="Times New Roman" w:cs="Times New Roman" w:eastAsia="Times New Roman" w:hAnsi="Times New Roman"/>
          <w:sz w:val="24"/>
          <w:szCs w:val="24"/>
          <w:rtl w:val="0"/>
        </w:rPr>
        <w:t xml:space="preserve">: Desglose entre pobres/no pobres o en grupos como deciles y quintiles.</w:t>
      </w:r>
    </w:p>
    <w:p w:rsidR="00000000" w:rsidDel="00000000" w:rsidP="00000000" w:rsidRDefault="00000000" w:rsidRPr="00000000" w14:paraId="00000027">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Nivel educativo</w:t>
      </w:r>
      <w:r w:rsidDel="00000000" w:rsidR="00000000" w:rsidRPr="00000000">
        <w:rPr>
          <w:rFonts w:ascii="Times New Roman" w:cs="Times New Roman" w:eastAsia="Times New Roman" w:hAnsi="Times New Roman"/>
          <w:sz w:val="24"/>
          <w:szCs w:val="24"/>
          <w:rtl w:val="0"/>
        </w:rPr>
        <w:t xml:space="preserve">: Basado en el grado máximo alcanzado o años promedio de estudio.</w:t>
      </w:r>
    </w:p>
    <w:p w:rsidR="00000000" w:rsidDel="00000000" w:rsidP="00000000" w:rsidRDefault="00000000" w:rsidRPr="00000000" w14:paraId="00000028">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Rama de actividad económica</w:t>
      </w:r>
      <w:r w:rsidDel="00000000" w:rsidR="00000000" w:rsidRPr="00000000">
        <w:rPr>
          <w:rFonts w:ascii="Times New Roman" w:cs="Times New Roman" w:eastAsia="Times New Roman" w:hAnsi="Times New Roman"/>
          <w:sz w:val="24"/>
          <w:szCs w:val="24"/>
          <w:rtl w:val="0"/>
        </w:rPr>
        <w:t xml:space="preserve">: Agricultura, industria y servicios, usando clasificaciones como la CIIU.</w:t>
      </w:r>
    </w:p>
    <w:p w:rsidR="00000000" w:rsidDel="00000000" w:rsidP="00000000" w:rsidRDefault="00000000" w:rsidRPr="00000000" w14:paraId="00000029">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Ocupación</w:t>
      </w:r>
      <w:r w:rsidDel="00000000" w:rsidR="00000000" w:rsidRPr="00000000">
        <w:rPr>
          <w:rFonts w:ascii="Times New Roman" w:cs="Times New Roman" w:eastAsia="Times New Roman" w:hAnsi="Times New Roman"/>
          <w:sz w:val="24"/>
          <w:szCs w:val="24"/>
          <w:rtl w:val="0"/>
        </w:rPr>
        <w:t xml:space="preserve">: Clasificación por tipo de trabajo realizado.</w:t>
      </w:r>
    </w:p>
    <w:p w:rsidR="00000000" w:rsidDel="00000000" w:rsidP="00000000" w:rsidRDefault="00000000" w:rsidRPr="00000000" w14:paraId="0000002A">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Categoría laboral</w:t>
      </w:r>
      <w:r w:rsidDel="00000000" w:rsidR="00000000" w:rsidRPr="00000000">
        <w:rPr>
          <w:rFonts w:ascii="Times New Roman" w:cs="Times New Roman" w:eastAsia="Times New Roman" w:hAnsi="Times New Roman"/>
          <w:sz w:val="24"/>
          <w:szCs w:val="24"/>
          <w:rtl w:val="0"/>
        </w:rPr>
        <w:t xml:space="preserve">: Distingue sectores formales e informales.</w:t>
      </w:r>
    </w:p>
    <w:p w:rsidR="00000000" w:rsidDel="00000000" w:rsidP="00000000" w:rsidRDefault="00000000" w:rsidRPr="00000000" w14:paraId="0000002B">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Grupos sociales específicos</w:t>
      </w:r>
      <w:r w:rsidDel="00000000" w:rsidR="00000000" w:rsidRPr="00000000">
        <w:rPr>
          <w:rFonts w:ascii="Times New Roman" w:cs="Times New Roman" w:eastAsia="Times New Roman" w:hAnsi="Times New Roman"/>
          <w:sz w:val="24"/>
          <w:szCs w:val="24"/>
          <w:rtl w:val="0"/>
        </w:rPr>
        <w:t xml:space="preserve">: Diferencias étnicas y culturales relevantes según el contexto nacional.</w:t>
      </w:r>
    </w:p>
    <w:p w:rsidR="00000000" w:rsidDel="00000000" w:rsidP="00000000" w:rsidRDefault="00000000" w:rsidRPr="00000000" w14:paraId="0000002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Consideraciones de Género en Estadísticas:</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crucial integrar la perspectiva de género en todas las etapas del proceso estadístico para evitar sesgos. Factores como el entrenamiento de entrevistadores, selección de entrevistados y la definición de conceptos (e.g., jefe de hogar) pueden impactar significativamente la representatividad de los datos sobre hombres y mujeres.</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América Latina y el Caribe, estas prácticas ayudan a reflejar desigualdades socioeconómicas, guiar políticas inclusivas y garantizar una mejor comprensión de la diversidad social en la región.</w:t>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Fuentes de datos en el área social y problemas comunes de indicadores</w:t>
      </w:r>
      <w:r w:rsidDel="00000000" w:rsidR="00000000" w:rsidRPr="00000000">
        <w:rPr>
          <w:rtl w:val="0"/>
        </w:rPr>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indicadores sociales provienen principalmente de tres fuentes: censos, registros administrativos y encuestas por muestreo. Los censos son la fuente más usada en América Latina y el Caribe; proporcionan datos completos y desagregados, pero son costosos y poco frecuentes. Los registros administrativos ofrecen información continua y económica, pero tienen problemas de cobertura y calidad. Las encuestas de hogares son fundamentales para datos sociales y económicos, pero enfrentan limitaciones en frecuencia, cobertura y publicación oportuna.</w:t>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Problemas comunes en indicadores:</w:t>
      </w:r>
      <w:r w:rsidDel="00000000" w:rsidR="00000000" w:rsidRPr="00000000">
        <w:rPr>
          <w:rtl w:val="0"/>
        </w:rPr>
      </w:r>
    </w:p>
    <w:p w:rsidR="00000000" w:rsidDel="00000000" w:rsidP="00000000" w:rsidRDefault="00000000" w:rsidRPr="00000000" w14:paraId="00000032">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Existencia de datos:</w:t>
      </w:r>
      <w:r w:rsidDel="00000000" w:rsidR="00000000" w:rsidRPr="00000000">
        <w:rPr>
          <w:rFonts w:ascii="Times New Roman" w:cs="Times New Roman" w:eastAsia="Times New Roman" w:hAnsi="Times New Roman"/>
          <w:sz w:val="24"/>
          <w:szCs w:val="24"/>
          <w:rtl w:val="0"/>
        </w:rPr>
        <w:t xml:space="preserve"> Influida por recursos limitados y falta de experiencia en temas nuevos.</w:t>
      </w:r>
    </w:p>
    <w:p w:rsidR="00000000" w:rsidDel="00000000" w:rsidP="00000000" w:rsidRDefault="00000000" w:rsidRPr="00000000" w14:paraId="00000033">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Cobertura:</w:t>
      </w:r>
      <w:r w:rsidDel="00000000" w:rsidR="00000000" w:rsidRPr="00000000">
        <w:rPr>
          <w:rFonts w:ascii="Times New Roman" w:cs="Times New Roman" w:eastAsia="Times New Roman" w:hAnsi="Times New Roman"/>
          <w:sz w:val="24"/>
          <w:szCs w:val="24"/>
          <w:rtl w:val="0"/>
        </w:rPr>
        <w:t xml:space="preserve"> Insuficiente para zonas pequeñas o grupos específicos como indígenas.</w:t>
      </w:r>
    </w:p>
    <w:p w:rsidR="00000000" w:rsidDel="00000000" w:rsidP="00000000" w:rsidRDefault="00000000" w:rsidRPr="00000000" w14:paraId="00000034">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Conceptos y métodos:</w:t>
      </w:r>
      <w:r w:rsidDel="00000000" w:rsidR="00000000" w:rsidRPr="00000000">
        <w:rPr>
          <w:rFonts w:ascii="Times New Roman" w:cs="Times New Roman" w:eastAsia="Times New Roman" w:hAnsi="Times New Roman"/>
          <w:sz w:val="24"/>
          <w:szCs w:val="24"/>
          <w:rtl w:val="0"/>
        </w:rPr>
        <w:t xml:space="preserve"> Requieren adaptación nacional para evitar sesgos.</w:t>
      </w:r>
    </w:p>
    <w:p w:rsidR="00000000" w:rsidDel="00000000" w:rsidP="00000000" w:rsidRDefault="00000000" w:rsidRPr="00000000" w14:paraId="00000035">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Oportunidad:</w:t>
      </w:r>
      <w:r w:rsidDel="00000000" w:rsidR="00000000" w:rsidRPr="00000000">
        <w:rPr>
          <w:rFonts w:ascii="Times New Roman" w:cs="Times New Roman" w:eastAsia="Times New Roman" w:hAnsi="Times New Roman"/>
          <w:sz w:val="24"/>
          <w:szCs w:val="24"/>
          <w:rtl w:val="0"/>
        </w:rPr>
        <w:t xml:space="preserve"> Algunos indicadores necesitan mediciones frecuentes para ser útiles.</w:t>
      </w:r>
    </w:p>
    <w:p w:rsidR="00000000" w:rsidDel="00000000" w:rsidP="00000000" w:rsidRDefault="00000000" w:rsidRPr="00000000" w14:paraId="00000036">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Accesibilidad:</w:t>
      </w:r>
      <w:r w:rsidDel="00000000" w:rsidR="00000000" w:rsidRPr="00000000">
        <w:rPr>
          <w:rFonts w:ascii="Times New Roman" w:cs="Times New Roman" w:eastAsia="Times New Roman" w:hAnsi="Times New Roman"/>
          <w:sz w:val="24"/>
          <w:szCs w:val="24"/>
          <w:rtl w:val="0"/>
        </w:rPr>
        <w:t xml:space="preserve"> La falta de formatos adecuados limita su uso.</w:t>
      </w:r>
    </w:p>
    <w:p w:rsidR="00000000" w:rsidDel="00000000" w:rsidP="00000000" w:rsidRDefault="00000000" w:rsidRPr="00000000" w14:paraId="00000037">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Proliferación:</w:t>
      </w:r>
      <w:r w:rsidDel="00000000" w:rsidR="00000000" w:rsidRPr="00000000">
        <w:rPr>
          <w:rFonts w:ascii="Times New Roman" w:cs="Times New Roman" w:eastAsia="Times New Roman" w:hAnsi="Times New Roman"/>
          <w:sz w:val="24"/>
          <w:szCs w:val="24"/>
          <w:rtl w:val="0"/>
        </w:rPr>
        <w:t xml:space="preserve"> Exceso de indicadores sobrecarga sistemas estadísticos.</w:t>
      </w:r>
    </w:p>
    <w:p w:rsidR="00000000" w:rsidDel="00000000" w:rsidP="00000000" w:rsidRDefault="00000000" w:rsidRPr="00000000" w14:paraId="00000038">
      <w:pPr>
        <w:numPr>
          <w:ilvl w:val="0"/>
          <w:numId w:val="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Comparabilidad:</w:t>
      </w:r>
      <w:r w:rsidDel="00000000" w:rsidR="00000000" w:rsidRPr="00000000">
        <w:rPr>
          <w:rFonts w:ascii="Times New Roman" w:cs="Times New Roman" w:eastAsia="Times New Roman" w:hAnsi="Times New Roman"/>
          <w:sz w:val="24"/>
          <w:szCs w:val="24"/>
          <w:rtl w:val="0"/>
        </w:rPr>
        <w:t xml:space="preserve"> Diferencias en métodos, definiciones y estimaciones causan inconsistencias.</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Resolver estos desafíos requiere mayor capacidad estadística y coordinación entre países y organismos internacionales.</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Principales Fuentes e Indicadores Oficiales de Estadística Social</w:t>
      </w:r>
      <w:r w:rsidDel="00000000" w:rsidR="00000000" w:rsidRPr="00000000">
        <w:rPr>
          <w:rtl w:val="0"/>
        </w:rPr>
      </w:r>
    </w:p>
    <w:p w:rsidR="00000000" w:rsidDel="00000000" w:rsidP="00000000" w:rsidRDefault="00000000" w:rsidRPr="00000000" w14:paraId="0000003B">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Censo Nacional de Población, Hogares y Viviendas</w:t>
      </w:r>
      <w:r w:rsidDel="00000000" w:rsidR="00000000" w:rsidRPr="00000000">
        <w:rPr>
          <w:rtl w:val="0"/>
        </w:rPr>
      </w:r>
    </w:p>
    <w:p w:rsidR="00000000" w:rsidDel="00000000" w:rsidP="00000000" w:rsidRDefault="00000000" w:rsidRPr="00000000" w14:paraId="0000003C">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Permite analizar estructura poblacional, migraciones, fecundidad, actividad económica, educación, y más.</w:t>
      </w:r>
    </w:p>
    <w:p w:rsidR="00000000" w:rsidDel="00000000" w:rsidP="00000000" w:rsidRDefault="00000000" w:rsidRPr="00000000" w14:paraId="0000003D">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Se realiza cada 10 años (desde 1865).</w:t>
      </w:r>
    </w:p>
    <w:p w:rsidR="00000000" w:rsidDel="00000000" w:rsidP="00000000" w:rsidRDefault="00000000" w:rsidRPr="00000000" w14:paraId="0000003E">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Proporciona datos sociodemográficos básicos y amplia desagregación territorial.</w:t>
      </w:r>
    </w:p>
    <w:p w:rsidR="00000000" w:rsidDel="00000000" w:rsidP="00000000" w:rsidRDefault="00000000" w:rsidRPr="00000000" w14:paraId="0000003F">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Próximo operativo: 2030.</w:t>
      </w:r>
    </w:p>
    <w:p w:rsidR="00000000" w:rsidDel="00000000" w:rsidP="00000000" w:rsidRDefault="00000000" w:rsidRPr="00000000" w14:paraId="00000040">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Encuesta Permanente de Hogares (EPH)</w:t>
      </w:r>
      <w:r w:rsidDel="00000000" w:rsidR="00000000" w:rsidRPr="00000000">
        <w:rPr>
          <w:rtl w:val="0"/>
        </w:rPr>
      </w:r>
    </w:p>
    <w:p w:rsidR="00000000" w:rsidDel="00000000" w:rsidP="00000000" w:rsidRDefault="00000000" w:rsidRPr="00000000" w14:paraId="00000041">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Releva características sociodemográficas y socioeconómicas, principalmente sobre el mercado laboral.</w:t>
      </w:r>
    </w:p>
    <w:p w:rsidR="00000000" w:rsidDel="00000000" w:rsidP="00000000" w:rsidRDefault="00000000" w:rsidRPr="00000000" w14:paraId="00000042">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Cubre 62.5% de la población nacional en 31 aglomerados urbanos.</w:t>
      </w:r>
    </w:p>
    <w:p w:rsidR="00000000" w:rsidDel="00000000" w:rsidP="00000000" w:rsidRDefault="00000000" w:rsidRPr="00000000" w14:paraId="00000043">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Indicadores clave: Población Económicamente Activa (PEA), tasas de actividad, ocupación y desocupación, y niveles de pobreza e indigencia.</w:t>
      </w:r>
    </w:p>
    <w:p w:rsidR="00000000" w:rsidDel="00000000" w:rsidP="00000000" w:rsidRDefault="00000000" w:rsidRPr="00000000" w14:paraId="00000044">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Desde 2003, se realiza de manera continua en 4 ondas trimestrales.</w:t>
      </w:r>
    </w:p>
    <w:p w:rsidR="00000000" w:rsidDel="00000000" w:rsidP="00000000" w:rsidRDefault="00000000" w:rsidRPr="00000000" w14:paraId="00000045">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EPH Total Urbano</w:t>
      </w:r>
      <w:r w:rsidDel="00000000" w:rsidR="00000000" w:rsidRPr="00000000">
        <w:rPr>
          <w:rtl w:val="0"/>
        </w:rPr>
      </w:r>
    </w:p>
    <w:p w:rsidR="00000000" w:rsidDel="00000000" w:rsidP="00000000" w:rsidRDefault="00000000" w:rsidRPr="00000000" w14:paraId="00000046">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Extensión de la EPH a localidades urbanas de más de 2,000 habitantes.</w:t>
      </w:r>
    </w:p>
    <w:p w:rsidR="00000000" w:rsidDel="00000000" w:rsidP="00000000" w:rsidRDefault="00000000" w:rsidRPr="00000000" w14:paraId="00000047">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Cubre el 92% de la población total urbana.</w:t>
      </w:r>
    </w:p>
    <w:p w:rsidR="00000000" w:rsidDel="00000000" w:rsidP="00000000" w:rsidRDefault="00000000" w:rsidRPr="00000000" w14:paraId="00000048">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Encuesta Nacional de Gasto de los Hogares</w:t>
      </w:r>
      <w:r w:rsidDel="00000000" w:rsidR="00000000" w:rsidRPr="00000000">
        <w:rPr>
          <w:rtl w:val="0"/>
        </w:rPr>
      </w:r>
    </w:p>
    <w:p w:rsidR="00000000" w:rsidDel="00000000" w:rsidP="00000000" w:rsidRDefault="00000000" w:rsidRPr="00000000" w14:paraId="00000049">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Estudia gastos e ingresos de los hogares.</w:t>
      </w:r>
    </w:p>
    <w:p w:rsidR="00000000" w:rsidDel="00000000" w:rsidP="00000000" w:rsidRDefault="00000000" w:rsidRPr="00000000" w14:paraId="0000004A">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Insumo esencial para el cálculo del IPC y líneas de pobreza e indigencia.</w:t>
      </w:r>
    </w:p>
    <w:p w:rsidR="00000000" w:rsidDel="00000000" w:rsidP="00000000" w:rsidRDefault="00000000" w:rsidRPr="00000000" w14:paraId="0000004B">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Series realizadas: 1985-1986, 1996-1997, 2004-2005, 2012-2013, 2017-2018.</w:t>
      </w:r>
    </w:p>
    <w:p w:rsidR="00000000" w:rsidDel="00000000" w:rsidP="00000000" w:rsidRDefault="00000000" w:rsidRPr="00000000" w14:paraId="0000004C">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Educación en el Censo</w:t>
      </w:r>
      <w:r w:rsidDel="00000000" w:rsidR="00000000" w:rsidRPr="00000000">
        <w:rPr>
          <w:rtl w:val="0"/>
        </w:rPr>
      </w:r>
    </w:p>
    <w:p w:rsidR="00000000" w:rsidDel="00000000" w:rsidP="00000000" w:rsidRDefault="00000000" w:rsidRPr="00000000" w14:paraId="0000004D">
      <w:pPr>
        <w:numPr>
          <w:ilvl w:val="1"/>
          <w:numId w:val="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Variables como analfabetismo, asistencia escolar, nivel educativo alcanzado, y gestión de instituciones educativas.</w:t>
      </w:r>
    </w:p>
    <w:p w:rsidR="00000000" w:rsidDel="00000000" w:rsidP="00000000" w:rsidRDefault="00000000" w:rsidRPr="00000000" w14:paraId="0000004E">
      <w:pPr>
        <w:numPr>
          <w:ilvl w:val="1"/>
          <w:numId w:val="8"/>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Herramienta crucial para analizar la evolución educativa a nivel nacional.</w:t>
      </w:r>
    </w:p>
    <w:p w:rsidR="00000000" w:rsidDel="00000000" w:rsidP="00000000" w:rsidRDefault="00000000" w:rsidRPr="00000000" w14:paraId="000000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Fuentes de Datos en Educación y Salud</w:t>
      </w:r>
      <w:r w:rsidDel="00000000" w:rsidR="00000000" w:rsidRPr="00000000">
        <w:rPr>
          <w:rtl w:val="0"/>
        </w:rPr>
      </w:r>
    </w:p>
    <w:p w:rsidR="00000000" w:rsidDel="00000000" w:rsidP="00000000" w:rsidRDefault="00000000" w:rsidRPr="00000000" w14:paraId="0000005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Educación:</w:t>
      </w:r>
      <w:r w:rsidDel="00000000" w:rsidR="00000000" w:rsidRPr="00000000">
        <w:rPr>
          <w:rtl w:val="0"/>
        </w:rPr>
      </w:r>
    </w:p>
    <w:p w:rsidR="00000000" w:rsidDel="00000000" w:rsidP="00000000" w:rsidRDefault="00000000" w:rsidRPr="00000000" w14:paraId="00000051">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Relevamiento Anual (RA):</w:t>
      </w:r>
      <w:r w:rsidDel="00000000" w:rsidR="00000000" w:rsidRPr="00000000">
        <w:rPr>
          <w:rtl w:val="0"/>
        </w:rPr>
      </w:r>
    </w:p>
    <w:p w:rsidR="00000000" w:rsidDel="00000000" w:rsidP="00000000" w:rsidRDefault="00000000" w:rsidRPr="00000000" w14:paraId="00000052">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Desde 1996, de carácter censal, abarca niveles inicial, primario, secundario y terciario no universitario.</w:t>
      </w:r>
    </w:p>
    <w:p w:rsidR="00000000" w:rsidDel="00000000" w:rsidP="00000000" w:rsidRDefault="00000000" w:rsidRPr="00000000" w14:paraId="00000053">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Registra matrícula, características de estudiantes (edad, sexo, continuidad), infraestructura, cargos docentes y conectividad.</w:t>
      </w:r>
    </w:p>
    <w:p w:rsidR="00000000" w:rsidDel="00000000" w:rsidP="00000000" w:rsidRDefault="00000000" w:rsidRPr="00000000" w14:paraId="00000054">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Indicadores: sobreedad, promoción, repitencia, abandono, egreso, y eficiencia interna.</w:t>
      </w:r>
    </w:p>
    <w:p w:rsidR="00000000" w:rsidDel="00000000" w:rsidP="00000000" w:rsidRDefault="00000000" w:rsidRPr="00000000" w14:paraId="00000055">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Pruebas APRENDER:</w:t>
      </w:r>
      <w:r w:rsidDel="00000000" w:rsidR="00000000" w:rsidRPr="00000000">
        <w:rPr>
          <w:rtl w:val="0"/>
        </w:rPr>
      </w:r>
    </w:p>
    <w:p w:rsidR="00000000" w:rsidDel="00000000" w:rsidP="00000000" w:rsidRDefault="00000000" w:rsidRPr="00000000" w14:paraId="00000056">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Evaluación educativa nacional desde 2016, centrada en Matemática y Lengua.</w:t>
      </w:r>
    </w:p>
    <w:p w:rsidR="00000000" w:rsidDel="00000000" w:rsidP="00000000" w:rsidRDefault="00000000" w:rsidRPr="00000000" w14:paraId="00000057">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Incluye cuestionarios complementarios para analizar factores asociados al aprendizaje.</w:t>
      </w:r>
    </w:p>
    <w:p w:rsidR="00000000" w:rsidDel="00000000" w:rsidP="00000000" w:rsidRDefault="00000000" w:rsidRPr="00000000" w14:paraId="00000058">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Datos desagregados por provincia, gestión educativa, y contexto social.</w:t>
      </w:r>
    </w:p>
    <w:p w:rsidR="00000000" w:rsidDel="00000000" w:rsidP="00000000" w:rsidRDefault="00000000" w:rsidRPr="00000000" w14:paraId="00000059">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Indicadores Clave:</w:t>
      </w:r>
      <w:r w:rsidDel="00000000" w:rsidR="00000000" w:rsidRPr="00000000">
        <w:rPr>
          <w:rtl w:val="0"/>
        </w:rPr>
      </w:r>
    </w:p>
    <w:p w:rsidR="00000000" w:rsidDel="00000000" w:rsidP="00000000" w:rsidRDefault="00000000" w:rsidRPr="00000000" w14:paraId="0000005A">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Tasa de Promoción Efectiva: porcentaje de alumnos que avanzan al siguiente nivel.</w:t>
      </w:r>
    </w:p>
    <w:p w:rsidR="00000000" w:rsidDel="00000000" w:rsidP="00000000" w:rsidRDefault="00000000" w:rsidRPr="00000000" w14:paraId="0000005B">
      <w:pPr>
        <w:numPr>
          <w:ilvl w:val="1"/>
          <w:numId w:val="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Tasa de Repitencia: alumnos que repiten el mismo nivel.</w:t>
      </w:r>
    </w:p>
    <w:p w:rsidR="00000000" w:rsidDel="00000000" w:rsidP="00000000" w:rsidRDefault="00000000" w:rsidRPr="00000000" w14:paraId="0000005C">
      <w:pPr>
        <w:numPr>
          <w:ilvl w:val="1"/>
          <w:numId w:val="9"/>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Tasa de Abandono Interanual: estudiantes que no continúan.</w:t>
      </w:r>
    </w:p>
    <w:p w:rsidR="00000000" w:rsidDel="00000000" w:rsidP="00000000" w:rsidRDefault="00000000" w:rsidRPr="00000000" w14:paraId="0000005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Salud:</w:t>
      </w:r>
      <w:r w:rsidDel="00000000" w:rsidR="00000000" w:rsidRPr="00000000">
        <w:rPr>
          <w:rtl w:val="0"/>
        </w:rPr>
      </w:r>
    </w:p>
    <w:p w:rsidR="00000000" w:rsidDel="00000000" w:rsidP="00000000" w:rsidRDefault="00000000" w:rsidRPr="00000000" w14:paraId="0000005E">
      <w:pPr>
        <w:numPr>
          <w:ilvl w:val="0"/>
          <w:numId w:val="1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Fuentes principales:</w:t>
      </w:r>
      <w:r w:rsidDel="00000000" w:rsidR="00000000" w:rsidRPr="00000000">
        <w:rPr>
          <w:rtl w:val="0"/>
        </w:rPr>
      </w:r>
    </w:p>
    <w:p w:rsidR="00000000" w:rsidDel="00000000" w:rsidP="00000000" w:rsidRDefault="00000000" w:rsidRPr="00000000" w14:paraId="0000005F">
      <w:pPr>
        <w:numPr>
          <w:ilvl w:val="1"/>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Censos de población.</w:t>
      </w:r>
    </w:p>
    <w:p w:rsidR="00000000" w:rsidDel="00000000" w:rsidP="00000000" w:rsidRDefault="00000000" w:rsidRPr="00000000" w14:paraId="00000060">
      <w:pPr>
        <w:numPr>
          <w:ilvl w:val="1"/>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Sistemas de Información para la Salud: incluyen estadísticas vitales (nacimientos, defunciones), hospitalizaciones, y registros de servicios de salud.</w:t>
      </w:r>
    </w:p>
    <w:p w:rsidR="00000000" w:rsidDel="00000000" w:rsidP="00000000" w:rsidRDefault="00000000" w:rsidRPr="00000000" w14:paraId="00000061">
      <w:pPr>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Encuesta Nacional de Utilización y Gasto en Servicios de Salud:</w:t>
      </w:r>
      <w:r w:rsidDel="00000000" w:rsidR="00000000" w:rsidRPr="00000000">
        <w:rPr>
          <w:rtl w:val="0"/>
        </w:rPr>
      </w:r>
    </w:p>
    <w:p w:rsidR="00000000" w:rsidDel="00000000" w:rsidP="00000000" w:rsidRDefault="00000000" w:rsidRPr="00000000" w14:paraId="00000062">
      <w:pPr>
        <w:numPr>
          <w:ilvl w:val="1"/>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Relevamiento nacional en 2003, 2005 y 2010.</w:t>
      </w:r>
    </w:p>
    <w:p w:rsidR="00000000" w:rsidDel="00000000" w:rsidP="00000000" w:rsidRDefault="00000000" w:rsidRPr="00000000" w14:paraId="00000063">
      <w:pPr>
        <w:numPr>
          <w:ilvl w:val="1"/>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Dimensiones: cobertura, uso de servicios y gasto directo en salud.</w:t>
      </w:r>
    </w:p>
    <w:p w:rsidR="00000000" w:rsidDel="00000000" w:rsidP="00000000" w:rsidRDefault="00000000" w:rsidRPr="00000000" w14:paraId="00000064">
      <w:pPr>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Indicadores destacados:</w:t>
      </w:r>
      <w:r w:rsidDel="00000000" w:rsidR="00000000" w:rsidRPr="00000000">
        <w:rPr>
          <w:rtl w:val="0"/>
        </w:rPr>
      </w:r>
    </w:p>
    <w:p w:rsidR="00000000" w:rsidDel="00000000" w:rsidP="00000000" w:rsidRDefault="00000000" w:rsidRPr="00000000" w14:paraId="00000065">
      <w:pPr>
        <w:numPr>
          <w:ilvl w:val="1"/>
          <w:numId w:val="10"/>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Tasas simples de asistencia a servicios y establecimientos educativos y sanitarios según población objetivo.</w:t>
      </w:r>
    </w:p>
    <w:p w:rsidR="00000000" w:rsidDel="00000000" w:rsidP="00000000" w:rsidRDefault="00000000" w:rsidRPr="00000000" w14:paraId="0000006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fuentes permiten analizar dinámicas críticas en educación y salud, apoyando políticas públicas y evaluaciones de impacto.</w:t>
      </w:r>
    </w:p>
    <w:p w:rsidR="00000000" w:rsidDel="00000000" w:rsidP="00000000" w:rsidRDefault="00000000" w:rsidRPr="00000000" w14:paraId="0000006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 de Fuentes de Información sobre Salud y Trabajo</w:t>
      </w:r>
      <w:r w:rsidDel="00000000" w:rsidR="00000000" w:rsidRPr="00000000">
        <w:rPr>
          <w:rtl w:val="0"/>
        </w:rPr>
      </w:r>
    </w:p>
    <w:p w:rsidR="00000000" w:rsidDel="00000000" w:rsidP="00000000" w:rsidRDefault="00000000" w:rsidRPr="00000000" w14:paraId="00000068">
      <w:pPr>
        <w:numPr>
          <w:ilvl w:val="0"/>
          <w:numId w:val="1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Encuesta Nacional de Factores de Riesgo (ENFR):</w:t>
      </w:r>
      <w:r w:rsidDel="00000000" w:rsidR="00000000" w:rsidRPr="00000000">
        <w:rPr>
          <w:rtl w:val="0"/>
        </w:rPr>
      </w:r>
    </w:p>
    <w:p w:rsidR="00000000" w:rsidDel="00000000" w:rsidP="00000000" w:rsidRDefault="00000000" w:rsidRPr="00000000" w14:paraId="00000069">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Ediciones:</w:t>
      </w:r>
      <w:r w:rsidDel="00000000" w:rsidR="00000000" w:rsidRPr="00000000">
        <w:rPr>
          <w:rFonts w:ascii="Times New Roman" w:cs="Times New Roman" w:eastAsia="Times New Roman" w:hAnsi="Times New Roman"/>
          <w:sz w:val="24"/>
          <w:szCs w:val="24"/>
          <w:rtl w:val="0"/>
        </w:rPr>
        <w:t xml:space="preserve"> 2005, 2009, 2013, 2018.</w:t>
      </w:r>
    </w:p>
    <w:p w:rsidR="00000000" w:rsidDel="00000000" w:rsidP="00000000" w:rsidRDefault="00000000" w:rsidRPr="00000000" w14:paraId="0000006A">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Analizar factores de riesgo (tabaco, alcohol, dieta, actividad física), atención en salud y enfermedades no transmisibles (hipertensión, diabetes, obesidad).</w:t>
      </w:r>
    </w:p>
    <w:p w:rsidR="00000000" w:rsidDel="00000000" w:rsidP="00000000" w:rsidRDefault="00000000" w:rsidRPr="00000000" w14:paraId="0000006B">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Última edición:</w:t>
      </w:r>
      <w:r w:rsidDel="00000000" w:rsidR="00000000" w:rsidRPr="00000000">
        <w:rPr>
          <w:rFonts w:ascii="Times New Roman" w:cs="Times New Roman" w:eastAsia="Times New Roman" w:hAnsi="Times New Roman"/>
          <w:sz w:val="24"/>
          <w:szCs w:val="24"/>
          <w:rtl w:val="0"/>
        </w:rPr>
        <w:t xml:space="preserve"> Incluyó mediciones objetivas (presión arterial, peso, talla, glucemia, colesterol).</w:t>
      </w:r>
    </w:p>
    <w:p w:rsidR="00000000" w:rsidDel="00000000" w:rsidP="00000000" w:rsidRDefault="00000000" w:rsidRPr="00000000" w14:paraId="0000006C">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Encuesta Nacional de Nutrición y Salud (ENNyS):</w:t>
      </w:r>
      <w:r w:rsidDel="00000000" w:rsidR="00000000" w:rsidRPr="00000000">
        <w:rPr>
          <w:rtl w:val="0"/>
        </w:rPr>
      </w:r>
    </w:p>
    <w:p w:rsidR="00000000" w:rsidDel="00000000" w:rsidP="00000000" w:rsidRDefault="00000000" w:rsidRPr="00000000" w14:paraId="0000006D">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Ediciones:</w:t>
      </w:r>
      <w:r w:rsidDel="00000000" w:rsidR="00000000" w:rsidRPr="00000000">
        <w:rPr>
          <w:rFonts w:ascii="Times New Roman" w:cs="Times New Roman" w:eastAsia="Times New Roman" w:hAnsi="Times New Roman"/>
          <w:sz w:val="24"/>
          <w:szCs w:val="24"/>
          <w:rtl w:val="0"/>
        </w:rPr>
        <w:t xml:space="preserve"> 2004/2005 y 2018.</w:t>
      </w:r>
    </w:p>
    <w:p w:rsidR="00000000" w:rsidDel="00000000" w:rsidP="00000000" w:rsidRDefault="00000000" w:rsidRPr="00000000" w14:paraId="0000006E">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Evaluar hábitos alimentarios, consumo de alimentos, lactancia y malnutrición.</w:t>
      </w:r>
    </w:p>
    <w:p w:rsidR="00000000" w:rsidDel="00000000" w:rsidP="00000000" w:rsidRDefault="00000000" w:rsidRPr="00000000" w14:paraId="0000006F">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p w:rsidR="00000000" w:rsidDel="00000000" w:rsidP="00000000" w:rsidRDefault="00000000" w:rsidRPr="00000000" w14:paraId="00000070">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Sobrepeso y obesidad afectan a 4 de cada 10 niños y adolescentes, y a 7 de cada 10 adultos.</w:t>
      </w:r>
    </w:p>
    <w:p w:rsidR="00000000" w:rsidDel="00000000" w:rsidP="00000000" w:rsidRDefault="00000000" w:rsidRPr="00000000" w14:paraId="00000071">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Mayor obesidad entre adultos de ingresos bajos (+20%).</w:t>
      </w:r>
    </w:p>
    <w:p w:rsidR="00000000" w:rsidDel="00000000" w:rsidP="00000000" w:rsidRDefault="00000000" w:rsidRPr="00000000" w14:paraId="00000072">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Solo el 13% comprende el etiquetado nutricional.</w:t>
      </w:r>
    </w:p>
    <w:p w:rsidR="00000000" w:rsidDel="00000000" w:rsidP="00000000" w:rsidRDefault="00000000" w:rsidRPr="00000000" w14:paraId="00000073">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Kioscos escolares predominan; compras de bebidas azucaradas y golosinas son comunes.</w:t>
      </w:r>
    </w:p>
    <w:p w:rsidR="00000000" w:rsidDel="00000000" w:rsidP="00000000" w:rsidRDefault="00000000" w:rsidRPr="00000000" w14:paraId="00000074">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Otros relevamientos en salud:</w:t>
      </w:r>
      <w:r w:rsidDel="00000000" w:rsidR="00000000" w:rsidRPr="00000000">
        <w:rPr>
          <w:rtl w:val="0"/>
        </w:rPr>
      </w:r>
    </w:p>
    <w:p w:rsidR="00000000" w:rsidDel="00000000" w:rsidP="00000000" w:rsidRDefault="00000000" w:rsidRPr="00000000" w14:paraId="00000075">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Encuestas sobre tabaquismo (adultos y jóvenes).</w:t>
      </w:r>
    </w:p>
    <w:p w:rsidR="00000000" w:rsidDel="00000000" w:rsidP="00000000" w:rsidRDefault="00000000" w:rsidRPr="00000000" w14:paraId="00000076">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Encuesta Nacional sobre Salud Sexual y Reproductiva.</w:t>
      </w:r>
    </w:p>
    <w:p w:rsidR="00000000" w:rsidDel="00000000" w:rsidP="00000000" w:rsidRDefault="00000000" w:rsidRPr="00000000" w14:paraId="00000077">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Trabajo e Ingresos:</w:t>
      </w:r>
      <w:r w:rsidDel="00000000" w:rsidR="00000000" w:rsidRPr="00000000">
        <w:rPr>
          <w:rtl w:val="0"/>
        </w:rPr>
      </w:r>
    </w:p>
    <w:p w:rsidR="00000000" w:rsidDel="00000000" w:rsidP="00000000" w:rsidRDefault="00000000" w:rsidRPr="00000000" w14:paraId="00000078">
      <w:pPr>
        <w:numPr>
          <w:ilvl w:val="1"/>
          <w:numId w:val="1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Clasificaciones basadas en ingresos:</w:t>
      </w:r>
    </w:p>
    <w:p w:rsidR="00000000" w:rsidDel="00000000" w:rsidP="00000000" w:rsidRDefault="00000000" w:rsidRPr="00000000" w14:paraId="00000079">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Ingreso per cápita del hogar.</w:t>
      </w:r>
    </w:p>
    <w:p w:rsidR="00000000" w:rsidDel="00000000" w:rsidP="00000000" w:rsidRDefault="00000000" w:rsidRPr="00000000" w14:paraId="0000007A">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Ingreso individual total.</w:t>
      </w:r>
    </w:p>
    <w:p w:rsidR="00000000" w:rsidDel="00000000" w:rsidP="00000000" w:rsidRDefault="00000000" w:rsidRPr="00000000" w14:paraId="0000007B">
      <w:pPr>
        <w:numPr>
          <w:ilvl w:val="2"/>
          <w:numId w:val="11"/>
        </w:numPr>
        <w:spacing w:after="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Ingresos según ocupación principal (personas ocupadas y asalariadas).</w:t>
      </w:r>
    </w:p>
    <w:p w:rsidR="00000000" w:rsidDel="00000000" w:rsidP="00000000" w:rsidRDefault="00000000" w:rsidRPr="00000000" w14:paraId="0000007C">
      <w:pPr>
        <w:numPr>
          <w:ilvl w:val="2"/>
          <w:numId w:val="11"/>
        </w:numPr>
        <w:spacing w:after="280" w:before="0" w:line="240" w:lineRule="auto"/>
        <w:ind w:left="2160" w:hanging="360"/>
        <w:rPr/>
      </w:pPr>
      <w:r w:rsidDel="00000000" w:rsidR="00000000" w:rsidRPr="00000000">
        <w:rPr>
          <w:rFonts w:ascii="Times New Roman" w:cs="Times New Roman" w:eastAsia="Times New Roman" w:hAnsi="Times New Roman"/>
          <w:sz w:val="24"/>
          <w:szCs w:val="24"/>
          <w:rtl w:val="0"/>
        </w:rPr>
        <w:t xml:space="preserve">Ingreso total y per cápita familiar.</w:t>
      </w:r>
    </w:p>
    <w:p w:rsidR="00000000" w:rsidDel="00000000" w:rsidP="00000000" w:rsidRDefault="00000000" w:rsidRPr="00000000" w14:paraId="0000007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encuestas proporcionan información clave para el diseño de políticas en salud, nutrición y trabajo.</w:t>
      </w:r>
    </w:p>
    <w:p w:rsidR="00000000" w:rsidDel="00000000" w:rsidP="00000000" w:rsidRDefault="00000000" w:rsidRPr="00000000" w14:paraId="0000007E">
      <w:pPr>
        <w:pStyle w:val="Heading3"/>
        <w:rPr/>
      </w:pPr>
      <w:r w:rsidDel="00000000" w:rsidR="00000000" w:rsidRPr="00000000">
        <w:rPr>
          <w:rtl w:val="0"/>
        </w:rPr>
        <w:t xml:space="preserve">Índice de Pobreza Multidimensional (IPM) y Enfoque de Capacidades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Índice de Pobreza Multidimensional (IPM)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permite medir la calidad de vida considerando aspectos más allá del ingreso económico, integrando dimensiones como educación, salud y condiciones de vida. Este enfoque se inspira en las ideas de Amartya Sen, quien propone valorar las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capacidades humanas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decir, las libertades reales de las personas para llevar vidas que consideren valiosas.</w:t>
      </w:r>
    </w:p>
    <w:p w:rsidR="00000000" w:rsidDel="00000000" w:rsidP="00000000" w:rsidRDefault="00000000" w:rsidRPr="00000000" w14:paraId="00000080">
      <w:pPr>
        <w:pStyle w:val="Heading4"/>
        <w:rPr/>
      </w:pPr>
      <w:r w:rsidDel="00000000" w:rsidR="00000000" w:rsidRPr="00000000">
        <w:rPr>
          <w:rtl w:val="0"/>
        </w:rPr>
        <w:t xml:space="preserve">1. </w:t>
      </w:r>
      <w:r w:rsidDel="00000000" w:rsidR="00000000" w:rsidRPr="00000000">
        <w:rPr>
          <w:b w:val="0"/>
          <w:rtl w:val="0"/>
        </w:rPr>
        <w:t xml:space="preserve">Capital Humano y Capacidades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capital humano no se limita a habilidades productivas; incluye la capacidad de realizar actividades significativas, como estar saludable o participar en la comunidad. Un ejemplo ilustra la importancia del conocimiento y la experiencia frente a los recursos tangibles: arreglar una máquina no consiste solo en manipular piezas, sino en saber qué hacer y cómo hacerlo.</w:t>
      </w:r>
    </w:p>
    <w:p w:rsidR="00000000" w:rsidDel="00000000" w:rsidP="00000000" w:rsidRDefault="00000000" w:rsidRPr="00000000" w14:paraId="00000082">
      <w:pPr>
        <w:pStyle w:val="Heading4"/>
        <w:rPr/>
      </w:pPr>
      <w:r w:rsidDel="00000000" w:rsidR="00000000" w:rsidRPr="00000000">
        <w:rPr>
          <w:rtl w:val="0"/>
        </w:rPr>
        <w:t xml:space="preserve">2. </w:t>
      </w:r>
      <w:r w:rsidDel="00000000" w:rsidR="00000000" w:rsidRPr="00000000">
        <w:rPr>
          <w:b w:val="0"/>
          <w:rtl w:val="0"/>
        </w:rPr>
        <w:t xml:space="preserve">Enfoque de Capacidades de Amartya Sen</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 critica los enfoques tradicionales que miden bienestar únicamente por ingresos o bienes. Propone centrarse en:</w:t>
      </w:r>
    </w:p>
    <w:p w:rsidR="00000000" w:rsidDel="00000000" w:rsidP="00000000" w:rsidRDefault="00000000" w:rsidRPr="00000000" w14:paraId="00000084">
      <w:pPr>
        <w:numPr>
          <w:ilvl w:val="0"/>
          <w:numId w:val="2"/>
        </w:numPr>
        <w:spacing w:after="0" w:before="280" w:line="240" w:lineRule="auto"/>
        <w:ind w:left="720" w:hanging="360"/>
        <w:rPr/>
      </w:pPr>
      <w:r w:rsidDel="00000000" w:rsidR="00000000" w:rsidRPr="00000000">
        <w:rPr>
          <w:b w:val="1"/>
          <w:rtl w:val="0"/>
        </w:rPr>
        <w:t xml:space="preserve">Funcionamientos</w:t>
      </w:r>
      <w:r w:rsidDel="00000000" w:rsidR="00000000" w:rsidRPr="00000000">
        <w:rPr>
          <w:rtl w:val="0"/>
        </w:rPr>
        <w:t xml:space="preserve">: Logros tangibles, como estar nutrido o acceder a la educación.</w:t>
      </w:r>
    </w:p>
    <w:p w:rsidR="00000000" w:rsidDel="00000000" w:rsidP="00000000" w:rsidRDefault="00000000" w:rsidRPr="00000000" w14:paraId="00000085">
      <w:pPr>
        <w:numPr>
          <w:ilvl w:val="0"/>
          <w:numId w:val="2"/>
        </w:numPr>
        <w:spacing w:after="280" w:before="0" w:line="240" w:lineRule="auto"/>
        <w:ind w:left="720" w:hanging="360"/>
        <w:rPr/>
      </w:pPr>
      <w:r w:rsidDel="00000000" w:rsidR="00000000" w:rsidRPr="00000000">
        <w:rPr>
          <w:b w:val="1"/>
          <w:rtl w:val="0"/>
        </w:rPr>
        <w:t xml:space="preserve">Capacidades</w:t>
      </w:r>
      <w:r w:rsidDel="00000000" w:rsidR="00000000" w:rsidRPr="00000000">
        <w:rPr>
          <w:rtl w:val="0"/>
        </w:rPr>
        <w:t xml:space="preserve">: Libertad de elección entre combinaciones posibles de funcionamientos.</w:t>
        <w:br w:type="textWrapping"/>
        <w:t xml:space="preserve">Por ejemplo, dos personas pueden estar desnutridas, pero la diferencia radica en si una lo está por hambre forzada y la otra por elección, como en una huelga de hambre.</w:t>
      </w:r>
    </w:p>
    <w:p w:rsidR="00000000" w:rsidDel="00000000" w:rsidP="00000000" w:rsidRDefault="00000000" w:rsidRPr="00000000" w14:paraId="00000086">
      <w:pPr>
        <w:pStyle w:val="Heading4"/>
        <w:rPr/>
      </w:pPr>
      <w:r w:rsidDel="00000000" w:rsidR="00000000" w:rsidRPr="00000000">
        <w:rPr>
          <w:rtl w:val="0"/>
        </w:rPr>
        <w:t xml:space="preserve">3. </w:t>
      </w:r>
      <w:r w:rsidDel="00000000" w:rsidR="00000000" w:rsidRPr="00000000">
        <w:rPr>
          <w:b w:val="0"/>
          <w:rtl w:val="0"/>
        </w:rPr>
        <w:t xml:space="preserve">Diversidad Humana y Justicia Social</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enfoque de capacidades enfatiza las diferencias individuales y las barreras personales para convertir recursos en bienestar. Factores como el estado de salud, el contexto social y el acceso a oportunidades son cruciales para evaluar la calidad de vida.</w:t>
      </w:r>
    </w:p>
    <w:p w:rsidR="00000000" w:rsidDel="00000000" w:rsidP="00000000" w:rsidRDefault="00000000" w:rsidRPr="00000000" w14:paraId="00000088">
      <w:pPr>
        <w:pStyle w:val="Heading4"/>
        <w:rPr/>
      </w:pPr>
      <w:r w:rsidDel="00000000" w:rsidR="00000000" w:rsidRPr="00000000">
        <w:rPr>
          <w:rtl w:val="0"/>
        </w:rPr>
        <w:t xml:space="preserve">4. </w:t>
      </w:r>
      <w:r w:rsidDel="00000000" w:rsidR="00000000" w:rsidRPr="00000000">
        <w:rPr>
          <w:b w:val="0"/>
          <w:rtl w:val="0"/>
        </w:rPr>
        <w:t xml:space="preserve">Capital Humano vs. Capacidades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capital humano se centra en las habilidades productivas como medio para generar riqueza; las capacidades se enfocan en el bienestar personal y las libertades para llevar una vida plena. Ambas perspectivas se complementan pero tienen objetivos diferentes.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enfoque de Sen invita a adoptar métricas que valoren la diversidad humana y las libertades, proponiendo una visión más integral y equitativa del desarrollo social y económico.</w:t>
      </w:r>
    </w:p>
    <w:p w:rsidR="00000000" w:rsidDel="00000000" w:rsidP="00000000" w:rsidRDefault="00000000" w:rsidRPr="00000000" w14:paraId="0000008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texto destaca la importancia de la educación no solo como medio para mejorar la productividad económica (capital humano), sino también como un factor clave para ampliar la libertad y el bienestar humano. La perspectiva de capacidades humanas, defendida por autores como Adam Smith, subraya que la educación y otros avances sociales contribuyen tanto al desarrollo económico como al social, permitiendo a las personas llevar vidas más dignas y libres.</w:t>
      </w:r>
    </w:p>
    <w:p w:rsidR="00000000" w:rsidDel="00000000" w:rsidP="00000000" w:rsidRDefault="00000000" w:rsidRPr="00000000" w14:paraId="0000008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se introduce el concepto de pobreza multidimensional, que considera diversas carencias (educación, salud, vivienda, etc.) más allá del ingreso, para ofrecer una visión integral de la pobreza. Herramientas como el Índice de Pobreza Multidimensional (IPM) permiten identificar y medir estas carencias, ayudando a diseñar políticas públicas más efectivas. El método Alkire-Foster, usado en varios países, guía este análisis en 12 pasos, desde la selección de la unidad de análisis hasta la evaluación de resultados, para abordar la pobreza desde múltiples dimensiones.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proceso de medición de pobreza multidimensional se divide en 12 pasos: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Alkire-Foster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una herramienta fundamental para medir la pobreza multidimensional, y se basa en 12 pasos estructurados que permiten evaluar de manera integral las privaciones que enfrentan las personas en diversas dimensiones del bienestar. A continuación se detallan los pasos del proceso:</w:t>
      </w:r>
    </w:p>
    <w:p w:rsidR="00000000" w:rsidDel="00000000" w:rsidP="00000000" w:rsidRDefault="00000000" w:rsidRPr="00000000" w14:paraId="0000008F">
      <w:pPr>
        <w:pStyle w:val="Heading3"/>
        <w:rPr/>
      </w:pPr>
      <w:r w:rsidDel="00000000" w:rsidR="00000000" w:rsidRPr="00000000">
        <w:rPr>
          <w:b w:val="1"/>
          <w:rtl w:val="0"/>
        </w:rPr>
        <w:t xml:space="preserve">Paso 1: Elegir la Unidad de Análisis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selecciona la unidad básica para la medición. Comúnmente, se utiliza la persona o el hogar, pero también podría ser una comunidad, escuela, distrito, empresa, etc.</w:t>
      </w:r>
    </w:p>
    <w:p w:rsidR="00000000" w:rsidDel="00000000" w:rsidP="00000000" w:rsidRDefault="00000000" w:rsidRPr="00000000" w14:paraId="00000091">
      <w:pPr>
        <w:pStyle w:val="Heading3"/>
        <w:rPr/>
      </w:pPr>
      <w:r w:rsidDel="00000000" w:rsidR="00000000" w:rsidRPr="00000000">
        <w:rPr>
          <w:b w:val="1"/>
          <w:rtl w:val="0"/>
        </w:rPr>
        <w:t xml:space="preserve">Paso 2: Elegir las Dimensiones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paso es crucial para definir las áreas clave de la vida que se deben evaluar. Las dimensiones pueden incluir aspectos como salud, educación, empleo, calidad de vida, acceso a servicios, etc. Se utilizan diferentes métodos de selección, como consultas participativas, listas de consenso público, teorías sociales, o la disponibilidad de datos empíricos.</w:t>
      </w:r>
    </w:p>
    <w:p w:rsidR="00000000" w:rsidDel="00000000" w:rsidP="00000000" w:rsidRDefault="00000000" w:rsidRPr="00000000" w14:paraId="00000093">
      <w:pPr>
        <w:pStyle w:val="Heading3"/>
        <w:rPr/>
      </w:pPr>
      <w:r w:rsidDel="00000000" w:rsidR="00000000" w:rsidRPr="00000000">
        <w:rPr>
          <w:b w:val="1"/>
          <w:rtl w:val="0"/>
        </w:rPr>
        <w:t xml:space="preserve">Paso 3: Elegir los Indicadores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seleccionan los indicadores específicos para cada dimensión, siguiendo principios de precisión y parsimonia. Es decir, se eligen los indicadores suficientes para guiar la política pública pero sin complejizar en exceso el análisis.</w:t>
      </w:r>
    </w:p>
    <w:p w:rsidR="00000000" w:rsidDel="00000000" w:rsidP="00000000" w:rsidRDefault="00000000" w:rsidRPr="00000000" w14:paraId="00000095">
      <w:pPr>
        <w:pStyle w:val="Heading3"/>
        <w:rPr/>
      </w:pPr>
      <w:r w:rsidDel="00000000" w:rsidR="00000000" w:rsidRPr="00000000">
        <w:rPr>
          <w:b w:val="1"/>
          <w:rtl w:val="0"/>
        </w:rPr>
        <w:t xml:space="preserve">Paso 4: Fijar Líneas de Privación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establecen umbrales de privación para cada indicador. Estos umbrales determinan si una persona está privada en una dimensión específica. Por ejemplo, si el indicador es años de escolaridad, un umbral podría ser que las personas con menos de 6 años de educación están privadas en esta dimensión.</w:t>
      </w:r>
    </w:p>
    <w:p w:rsidR="00000000" w:rsidDel="00000000" w:rsidP="00000000" w:rsidRDefault="00000000" w:rsidRPr="00000000" w14:paraId="00000097">
      <w:pPr>
        <w:pStyle w:val="Heading3"/>
        <w:rPr/>
      </w:pPr>
      <w:r w:rsidDel="00000000" w:rsidR="00000000" w:rsidRPr="00000000">
        <w:rPr>
          <w:b w:val="1"/>
          <w:rtl w:val="0"/>
        </w:rPr>
        <w:t xml:space="preserve">Paso 5: Aplicar las Líneas de Privación</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persona es evaluada según los indicadores establecidos. Si una persona no cumple con un umbral determinado, se considera privada en ese indicador. Este paso se aplica a todos los indicadores para todas las dimensiones.</w:t>
      </w:r>
    </w:p>
    <w:p w:rsidR="00000000" w:rsidDel="00000000" w:rsidP="00000000" w:rsidRDefault="00000000" w:rsidRPr="00000000" w14:paraId="00000099">
      <w:pPr>
        <w:pStyle w:val="Heading3"/>
        <w:rPr/>
      </w:pPr>
      <w:r w:rsidDel="00000000" w:rsidR="00000000" w:rsidRPr="00000000">
        <w:rPr>
          <w:b w:val="1"/>
          <w:rtl w:val="0"/>
        </w:rPr>
        <w:t xml:space="preserve">Paso 6: Contar el Número de Privaciones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calcula el número total de privaciones para cada persona. Esto permite tener una visión global de cuántos aspectos del bienestar están siendo afectados por la pobreza en cada caso.</w:t>
      </w:r>
    </w:p>
    <w:p w:rsidR="00000000" w:rsidDel="00000000" w:rsidP="00000000" w:rsidRDefault="00000000" w:rsidRPr="00000000" w14:paraId="0000009B">
      <w:pPr>
        <w:pStyle w:val="Heading3"/>
        <w:rPr/>
      </w:pPr>
      <w:r w:rsidDel="00000000" w:rsidR="00000000" w:rsidRPr="00000000">
        <w:rPr>
          <w:b w:val="1"/>
          <w:rtl w:val="0"/>
        </w:rPr>
        <w:t xml:space="preserve">Paso 7: Fijar el Segundo Umbral o Línea de Pobreza</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establece un umbral de pobreza, que es el número mínimo de privaciones que una persona debe tener para ser considerada pobre multidimensionalmente. Este umbral es clave para definir el grupo de personas que entran en la categoría de pobreza.</w:t>
      </w:r>
    </w:p>
    <w:p w:rsidR="00000000" w:rsidDel="00000000" w:rsidP="00000000" w:rsidRDefault="00000000" w:rsidRPr="00000000" w14:paraId="0000009D">
      <w:pPr>
        <w:pStyle w:val="Heading3"/>
        <w:rPr/>
      </w:pPr>
      <w:r w:rsidDel="00000000" w:rsidR="00000000" w:rsidRPr="00000000">
        <w:rPr>
          <w:b w:val="1"/>
          <w:rtl w:val="0"/>
        </w:rPr>
        <w:t xml:space="preserve">Paso 8: Aplicar el Umbral k</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identifica a las personas que superan el umbral de privación, es decir, aquellas que tienen suficientes privaciones para ser clasificadas como pobres. Los datos de las personas no pobres se eliminan del análisis.</w:t>
      </w:r>
    </w:p>
    <w:p w:rsidR="00000000" w:rsidDel="00000000" w:rsidP="00000000" w:rsidRDefault="00000000" w:rsidRPr="00000000" w14:paraId="0000009F">
      <w:pPr>
        <w:pStyle w:val="Heading3"/>
        <w:rPr/>
      </w:pPr>
      <w:r w:rsidDel="00000000" w:rsidR="00000000" w:rsidRPr="00000000">
        <w:rPr>
          <w:b w:val="1"/>
          <w:rtl w:val="0"/>
        </w:rPr>
        <w:t xml:space="preserve">Paso 9: Calcular la Tasa de Recuento (H)</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tasa muestra la incidencia de la pobreza multidimensional. Se calcula como la proporción de personas que son pobres en al menos un número determinado de indicadores. Es útil para obtener una visión general de cuántas personas están afectadas por la pobreza.</w:t>
      </w:r>
    </w:p>
    <w:p w:rsidR="00000000" w:rsidDel="00000000" w:rsidP="00000000" w:rsidRDefault="00000000" w:rsidRPr="00000000" w14:paraId="000000A1">
      <w:pPr>
        <w:pStyle w:val="Heading3"/>
        <w:rPr/>
      </w:pPr>
      <w:r w:rsidDel="00000000" w:rsidR="00000000" w:rsidRPr="00000000">
        <w:rPr>
          <w:b w:val="1"/>
          <w:rtl w:val="0"/>
        </w:rPr>
        <w:t xml:space="preserve">Paso 10: Calcular la Intensidad de la Pobreza (A)</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paso evalúa la profundidad de la pobreza entre los pobres. Se calcula como el promedio de las privaciones que sufren las personas pobres, lo que refleja la gravedad de la pobreza en términos de número de privaciones.</w:t>
      </w:r>
    </w:p>
    <w:p w:rsidR="00000000" w:rsidDel="00000000" w:rsidP="00000000" w:rsidRDefault="00000000" w:rsidRPr="00000000" w14:paraId="000000A3">
      <w:pPr>
        <w:pStyle w:val="Heading3"/>
        <w:rPr/>
      </w:pPr>
      <w:r w:rsidDel="00000000" w:rsidR="00000000" w:rsidRPr="00000000">
        <w:rPr>
          <w:b w:val="1"/>
          <w:rtl w:val="0"/>
        </w:rPr>
        <w:t xml:space="preserve">Paso 11: Calcular la Tasa de Recuento Ajustada (M0)</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Tasa de Recuento Ajustada combina la tasa de recuento y la intensidad de la pobreza. Se calcula multiplicando la tasa de recuento (H) por la intensidad de la pobreza (A), lo que da una medida ajustada de la pobreza multidimensional.</w:t>
      </w:r>
    </w:p>
    <w:p w:rsidR="00000000" w:rsidDel="00000000" w:rsidP="00000000" w:rsidRDefault="00000000" w:rsidRPr="00000000" w14:paraId="000000A5">
      <w:pPr>
        <w:pStyle w:val="Heading3"/>
        <w:rPr/>
      </w:pPr>
      <w:r w:rsidDel="00000000" w:rsidR="00000000" w:rsidRPr="00000000">
        <w:rPr>
          <w:b w:val="1"/>
          <w:rtl w:val="0"/>
        </w:rPr>
        <w:t xml:space="preserve">Paso 12: Fijar las Ponderaciones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paso consiste en asignar pesos a las distintas dimensiones del bienestar. Las ponderaciones pueden ser iguales para todas las dimensiones o pueden ser determinadas según la importancia que se les asigne. Las ponderaciones ayudan a reflejar la relevancia relativa de cada dimensión en la medición de la pobreza.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Ejemplo en la práctica: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Imaginemos una evaluación de pobreza multidimensional en un grupo de 4 personas con indicadores en salud, educación, y empleo. Tras fijar umbrales y contar privaciones, se determina un umbral de pobreza en el que una persona debe estar privada en al menos 3 de 6 indicadores para ser considerada pobre. Luego se calcula la tasa de pobreza (H), la intensidad de la pobreza (A), y la tasa ajustada (M0) para obtener una medida completa de la pobreza multidimensional en ese grupo.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método permite obtener una imagen más precisa de la pobreza, considerando diferentes factores y no solo el ingreso, y es especialmente útil para diseñar políticas públicas más inclusivas y eficaces.</w:t>
      </w:r>
    </w:p>
    <w:p w:rsidR="00000000" w:rsidDel="00000000" w:rsidP="00000000" w:rsidRDefault="00000000" w:rsidRPr="00000000" w14:paraId="000000A9">
      <w:pPr>
        <w:spacing w:after="280" w:before="28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Índice de Pobreza Multidimensional (IPM) se utiliza para desarrollar políticas públicas basadas en datos empíricos, ayudando a diseñar programas sociales más efectivos. La metodología Alkire Foster permite medir la pobreza en diversas dimensiones y comparar la pobreza entre países, regiones y grupos. En Argentina, el IPM complementa las mediciones basadas en ingresos, identificando carencias no solo monetarias, sino también en áreas como vivienda, salud, educación y empleo.</w:t>
      </w:r>
    </w:p>
    <w:p w:rsidR="00000000" w:rsidDel="00000000" w:rsidP="00000000" w:rsidRDefault="00000000" w:rsidRPr="00000000" w14:paraId="000000AA">
      <w:pPr>
        <w:spacing w:after="280" w:before="28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2020, un 47% de la población urbana estaba en pobreza multidimensional. Se utiliza un enfoque de derechos para seleccionar indicadores que aborden dimensiones como la vivienda, servicios básicos, educación, empleo y salud. Si un hogar presenta al menos dos carencias en diferentes dimensiones, se considera en pobreza multidimensional. La pobreza afecta más a los niños y adolescentes, con una incidencia del 58,8% en menores de 3 años. El IPM también permite analizar la pobreza de manera más profunda y adaptar políticas específicas según las necesidades locales.</w:t>
      </w:r>
    </w:p>
    <w:p w:rsidR="00000000" w:rsidDel="00000000" w:rsidP="00000000" w:rsidRDefault="00000000" w:rsidRPr="00000000" w14:paraId="000000A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tl w:val="0"/>
        </w:rPr>
      </w:r>
    </w:p>
    <w:p w:rsidR="00000000" w:rsidDel="00000000" w:rsidP="00000000" w:rsidRDefault="00000000" w:rsidRPr="00000000" w14:paraId="000000A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texto aborda diversas dimensiones de carencias en la población urbana en 2020, con un enfoque en vivienda, hábitat, educación, empleo, protección social y salud.</w:t>
      </w:r>
    </w:p>
    <w:p w:rsidR="00000000" w:rsidDel="00000000" w:rsidP="00000000" w:rsidRDefault="00000000" w:rsidRPr="00000000" w14:paraId="000000AD">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Tenencia Insegura:</w:t>
      </w:r>
      <w:r w:rsidDel="00000000" w:rsidR="00000000" w:rsidRPr="00000000">
        <w:rPr>
          <w:rFonts w:ascii="Times New Roman" w:cs="Times New Roman" w:eastAsia="Times New Roman" w:hAnsi="Times New Roman"/>
          <w:sz w:val="24"/>
          <w:szCs w:val="24"/>
          <w:rtl w:val="0"/>
        </w:rPr>
        <w:t xml:space="preserve"> El 6,8% de los hogares y el 7,5% de la población viven en viviendas sin permiso o sin propiedad sobre el terreno.</w:t>
      </w:r>
    </w:p>
    <w:p w:rsidR="00000000" w:rsidDel="00000000" w:rsidP="00000000" w:rsidRDefault="00000000" w:rsidRPr="00000000" w14:paraId="000000AE">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Hábitat y Servicios Básicos:</w:t>
      </w:r>
      <w:r w:rsidDel="00000000" w:rsidR="00000000" w:rsidRPr="00000000">
        <w:rPr>
          <w:rtl w:val="0"/>
        </w:rPr>
      </w:r>
    </w:p>
    <w:p w:rsidR="00000000" w:rsidDel="00000000" w:rsidP="00000000" w:rsidRDefault="00000000" w:rsidRPr="00000000" w14:paraId="000000AF">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Saneamiento Deficiente:</w:t>
      </w:r>
      <w:r w:rsidDel="00000000" w:rsidR="00000000" w:rsidRPr="00000000">
        <w:rPr>
          <w:rFonts w:ascii="Times New Roman" w:cs="Times New Roman" w:eastAsia="Times New Roman" w:hAnsi="Times New Roman"/>
          <w:sz w:val="24"/>
          <w:szCs w:val="24"/>
          <w:rtl w:val="0"/>
        </w:rPr>
        <w:t xml:space="preserve"> El 8,4% de la población y el 7,3% de los hogares carecen de acceso a inodoros con descarga de agua.</w:t>
      </w:r>
    </w:p>
    <w:p w:rsidR="00000000" w:rsidDel="00000000" w:rsidP="00000000" w:rsidRDefault="00000000" w:rsidRPr="00000000" w14:paraId="000000B0">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Vivienda en Zonas Vulnerables:</w:t>
      </w:r>
      <w:r w:rsidDel="00000000" w:rsidR="00000000" w:rsidRPr="00000000">
        <w:rPr>
          <w:rFonts w:ascii="Times New Roman" w:cs="Times New Roman" w:eastAsia="Times New Roman" w:hAnsi="Times New Roman"/>
          <w:sz w:val="24"/>
          <w:szCs w:val="24"/>
          <w:rtl w:val="0"/>
        </w:rPr>
        <w:t xml:space="preserve"> El 7,1% de los hogares y el 8,4% de la población residen en villas de emergencia o basurales.</w:t>
      </w:r>
    </w:p>
    <w:p w:rsidR="00000000" w:rsidDel="00000000" w:rsidP="00000000" w:rsidRDefault="00000000" w:rsidRPr="00000000" w14:paraId="000000B1">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Educación:</w:t>
      </w:r>
      <w:r w:rsidDel="00000000" w:rsidR="00000000" w:rsidRPr="00000000">
        <w:rPr>
          <w:rtl w:val="0"/>
        </w:rPr>
      </w:r>
    </w:p>
    <w:p w:rsidR="00000000" w:rsidDel="00000000" w:rsidP="00000000" w:rsidRDefault="00000000" w:rsidRPr="00000000" w14:paraId="000000B2">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Inasistencia Escolar:</w:t>
      </w:r>
      <w:r w:rsidDel="00000000" w:rsidR="00000000" w:rsidRPr="00000000">
        <w:rPr>
          <w:rFonts w:ascii="Times New Roman" w:cs="Times New Roman" w:eastAsia="Times New Roman" w:hAnsi="Times New Roman"/>
          <w:sz w:val="24"/>
          <w:szCs w:val="24"/>
          <w:rtl w:val="0"/>
        </w:rPr>
        <w:t xml:space="preserve"> El 1,5% de los hogares y el 2,6% de la población de 4 a 17 años no asisten a la escuela.</w:t>
      </w:r>
    </w:p>
    <w:p w:rsidR="00000000" w:rsidDel="00000000" w:rsidP="00000000" w:rsidRDefault="00000000" w:rsidRPr="00000000" w14:paraId="000000B3">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Rezago Escolar:</w:t>
      </w:r>
      <w:r w:rsidDel="00000000" w:rsidR="00000000" w:rsidRPr="00000000">
        <w:rPr>
          <w:rFonts w:ascii="Times New Roman" w:cs="Times New Roman" w:eastAsia="Times New Roman" w:hAnsi="Times New Roman"/>
          <w:sz w:val="24"/>
          <w:szCs w:val="24"/>
          <w:rtl w:val="0"/>
        </w:rPr>
        <w:t xml:space="preserve"> El 4,7% de los hogares y el 7,7% de la población presentan rezago escolar.</w:t>
      </w:r>
    </w:p>
    <w:p w:rsidR="00000000" w:rsidDel="00000000" w:rsidP="00000000" w:rsidRDefault="00000000" w:rsidRPr="00000000" w14:paraId="000000B4">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Logro Educativo Insuficiente:</w:t>
      </w:r>
      <w:r w:rsidDel="00000000" w:rsidR="00000000" w:rsidRPr="00000000">
        <w:rPr>
          <w:rFonts w:ascii="Times New Roman" w:cs="Times New Roman" w:eastAsia="Times New Roman" w:hAnsi="Times New Roman"/>
          <w:sz w:val="24"/>
          <w:szCs w:val="24"/>
          <w:rtl w:val="0"/>
        </w:rPr>
        <w:t xml:space="preserve"> El 19,3% de los hogares y el 25,8% de la población adulta no han completado la educación obligatoria.</w:t>
      </w:r>
    </w:p>
    <w:p w:rsidR="00000000" w:rsidDel="00000000" w:rsidP="00000000" w:rsidRDefault="00000000" w:rsidRPr="00000000" w14:paraId="000000B5">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Empleo y Protección Social:</w:t>
      </w:r>
      <w:r w:rsidDel="00000000" w:rsidR="00000000" w:rsidRPr="00000000">
        <w:rPr>
          <w:rtl w:val="0"/>
        </w:rPr>
      </w:r>
    </w:p>
    <w:p w:rsidR="00000000" w:rsidDel="00000000" w:rsidP="00000000" w:rsidRDefault="00000000" w:rsidRPr="00000000" w14:paraId="000000B6">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Dificultades para Acceder al Empleo:</w:t>
      </w:r>
      <w:r w:rsidDel="00000000" w:rsidR="00000000" w:rsidRPr="00000000">
        <w:rPr>
          <w:rFonts w:ascii="Times New Roman" w:cs="Times New Roman" w:eastAsia="Times New Roman" w:hAnsi="Times New Roman"/>
          <w:sz w:val="24"/>
          <w:szCs w:val="24"/>
          <w:rtl w:val="0"/>
        </w:rPr>
        <w:t xml:space="preserve"> El 5,7% de los hogares y el 6,1% de la población adulta tienen miembros desocupados o desalentados.</w:t>
      </w:r>
    </w:p>
    <w:p w:rsidR="00000000" w:rsidDel="00000000" w:rsidP="00000000" w:rsidRDefault="00000000" w:rsidRPr="00000000" w14:paraId="000000B7">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Precariedad Laboral:</w:t>
      </w:r>
      <w:r w:rsidDel="00000000" w:rsidR="00000000" w:rsidRPr="00000000">
        <w:rPr>
          <w:rFonts w:ascii="Times New Roman" w:cs="Times New Roman" w:eastAsia="Times New Roman" w:hAnsi="Times New Roman"/>
          <w:sz w:val="24"/>
          <w:szCs w:val="24"/>
          <w:rtl w:val="0"/>
        </w:rPr>
        <w:t xml:space="preserve"> El 23,5% de los hogares y el 29,4% de la población están en situaciones laborales precarias.</w:t>
      </w:r>
    </w:p>
    <w:p w:rsidR="00000000" w:rsidDel="00000000" w:rsidP="00000000" w:rsidRDefault="00000000" w:rsidRPr="00000000" w14:paraId="000000B8">
      <w:pPr>
        <w:numPr>
          <w:ilvl w:val="1"/>
          <w:numId w:val="3"/>
        </w:numPr>
        <w:spacing w:after="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Cobertura Previsional:</w:t>
      </w:r>
      <w:r w:rsidDel="00000000" w:rsidR="00000000" w:rsidRPr="00000000">
        <w:rPr>
          <w:rFonts w:ascii="Times New Roman" w:cs="Times New Roman" w:eastAsia="Times New Roman" w:hAnsi="Times New Roman"/>
          <w:sz w:val="24"/>
          <w:szCs w:val="24"/>
          <w:rtl w:val="0"/>
        </w:rPr>
        <w:t xml:space="preserve"> El 4,7% de los hogares y personas en edad jubilatoria carecen de jubilación o pensión.</w:t>
      </w:r>
    </w:p>
    <w:p w:rsidR="00000000" w:rsidDel="00000000" w:rsidP="00000000" w:rsidRDefault="00000000" w:rsidRPr="00000000" w14:paraId="000000B9">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Salud:</w:t>
      </w:r>
      <w:r w:rsidDel="00000000" w:rsidR="00000000" w:rsidRPr="00000000">
        <w:rPr>
          <w:rtl w:val="0"/>
        </w:rPr>
      </w:r>
    </w:p>
    <w:p w:rsidR="00000000" w:rsidDel="00000000" w:rsidP="00000000" w:rsidRDefault="00000000" w:rsidRPr="00000000" w14:paraId="000000BA">
      <w:pPr>
        <w:numPr>
          <w:ilvl w:val="1"/>
          <w:numId w:val="3"/>
        </w:numPr>
        <w:spacing w:after="280" w:before="0" w:line="240" w:lineRule="auto"/>
        <w:ind w:left="1440" w:hanging="360"/>
        <w:rPr/>
      </w:pPr>
      <w:r w:rsidDel="00000000" w:rsidR="00000000" w:rsidRPr="00000000">
        <w:rPr>
          <w:rFonts w:ascii="Times New Roman" w:cs="Times New Roman" w:eastAsia="Times New Roman" w:hAnsi="Times New Roman"/>
          <w:b w:val="1"/>
          <w:sz w:val="24"/>
          <w:szCs w:val="24"/>
          <w:rtl w:val="0"/>
        </w:rPr>
        <w:t xml:space="preserve">Ausencia de Doble Cobertura de Salud:</w:t>
      </w:r>
      <w:r w:rsidDel="00000000" w:rsidR="00000000" w:rsidRPr="00000000">
        <w:rPr>
          <w:rFonts w:ascii="Times New Roman" w:cs="Times New Roman" w:eastAsia="Times New Roman" w:hAnsi="Times New Roman"/>
          <w:sz w:val="24"/>
          <w:szCs w:val="24"/>
          <w:rtl w:val="0"/>
        </w:rPr>
        <w:t xml:space="preserve"> El 36,4% de los hogares y el 46,8% de la población solo tienen acceso a salud pública, sin cobertura adicional.</w:t>
      </w:r>
    </w:p>
    <w:p w:rsidR="00000000" w:rsidDel="00000000" w:rsidP="00000000" w:rsidRDefault="00000000" w:rsidRPr="00000000" w14:paraId="000000B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análisis refleja las desigualdades en el acceso a derechos fundamentales, evidenciando carencias significativas en servicios básicos, educación, empleo y salud para una parte importante de la población urbana.</w:t>
      </w:r>
    </w:p>
    <w:p w:rsidR="00000000" w:rsidDel="00000000" w:rsidP="00000000" w:rsidRDefault="00000000" w:rsidRPr="00000000" w14:paraId="000000B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unidad se profundiza en dos ejes clave: el relevamiento de la Encuesta de Condiciones de Vida (ECV) de Mendoza y el Índice de Precios al Consumidor (IPC). El primero se aborda para entender las variaciones en las condiciones de vida de la población de acuerdo con su contexto socioeconómico y geográfico, mientras que el segundo se estudia para comprender su construcción, fundamentos y medición práctica. La ECV, que se realiza anualmente en Mendoza, tiene como objetivo caracterizar las condiciones de vida de los hogares mendocinos, proporcionando datos esenciales para formular políticas públicas. La encuesta abarca aspectos del entorno de la vivienda, características constructivas, servicios, manutención, emigración, seguridad y las condiciones socio-demográficas de los miembros del hogar.</w:t>
      </w:r>
    </w:p>
    <w:p w:rsidR="00000000" w:rsidDel="00000000" w:rsidP="00000000" w:rsidRDefault="00000000" w:rsidRPr="00000000" w14:paraId="000000B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relevamiento se lleva a cabo en los 18 departamentos de Mendoza, considerando la división entre zonas urbanas y rurales. La clasificación de estas zonas se basa en criterios como el tamaño de la localidad, la actividad laboral y la infraestructura disponible. El estudio también incluye la definición de radios urbanos, rurales y rururbanos según criterios específicos como densidad de viviendas, ocupación en actividades agropecuarias e índice de servicios.</w:t>
      </w:r>
    </w:p>
    <w:p w:rsidR="00000000" w:rsidDel="00000000" w:rsidP="00000000" w:rsidRDefault="00000000" w:rsidRPr="00000000" w14:paraId="000000B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método de recolección de datos es mediante entrevistas directas a hogares, usando cuestionarios con preguntas precodificadas y abiertas. Los bloques del cuestionario incluyen información sobre el entorno de la vivienda, características del hogar y datos individuales sobre salud, educación, trabajo, ingresos y tecnología.</w:t>
      </w:r>
    </w:p>
    <w:p w:rsidR="00000000" w:rsidDel="00000000" w:rsidP="00000000" w:rsidRDefault="00000000" w:rsidRPr="00000000" w14:paraId="000000B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 procesamiento de datos de la Encuesta de Condiciones de Vida (ECV) de Mendoza se basa en un software desarrollado en Visual Fox 9.0, que permite la gestión y validación de datos a través de bases de datos relacionales. Su punto fuerte es el control de integridad, lo que asegura la confiabilidad de los datos durante la carga. El diseño muestral de la ECV es polietápico, estratificado y con selección probabilística, lo que permite obtener estimaciones precisas para diferentes dominios, como la provincia, regiones, departamentos y zonas urbanas y rurales. El muestreo se realiza en dos etapas: primero, se seleccionan unidades mayores (UPM) y luego, unidades menores (USM), como viviendas, lo que reduce costos operativos.</w:t>
      </w:r>
    </w:p>
    <w:p w:rsidR="00000000" w:rsidDel="00000000" w:rsidP="00000000" w:rsidRDefault="00000000" w:rsidRPr="00000000" w14:paraId="000000C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el Índice de Precios al Consumidor (IPC) de Gran Mendoza mide las variaciones de precios de una canasta de bienes y servicios consumidos por los hogares, siguiendo las recomendaciones de la OIT y el INDEC. La fórmula utilizada para calcular el IPC es la de Laspeyres, que compara los precios actuales con los del año base. La precisión del IPC depende de su representatividad, delimitación espacial y comparabilidad temporal, asegurando que la canasta de bienes refleje el consumo real de la población y las preferencias de los consumidores.</w:t>
      </w:r>
    </w:p>
    <w:p w:rsidR="00000000" w:rsidDel="00000000" w:rsidP="00000000" w:rsidRDefault="00000000" w:rsidRPr="00000000" w14:paraId="000000C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Delimitación espacial:</w:t>
      </w:r>
      <w:r w:rsidDel="00000000" w:rsidR="00000000" w:rsidRPr="00000000">
        <w:rPr>
          <w:rFonts w:ascii="Times New Roman" w:cs="Times New Roman" w:eastAsia="Times New Roman" w:hAnsi="Times New Roman"/>
          <w:sz w:val="24"/>
          <w:szCs w:val="24"/>
          <w:rtl w:val="0"/>
        </w:rPr>
        <w:t xml:space="preserve"> El IPC Gran Mendoza se enfoca en la población urbana de los departamentos del Gran Mendoza. Los precios se toman diariamente en locales comerciales de estas zonas urbanas.</w:t>
      </w:r>
    </w:p>
    <w:p w:rsidR="00000000" w:rsidDel="00000000" w:rsidP="00000000" w:rsidRDefault="00000000" w:rsidRPr="00000000" w14:paraId="000000C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Comparabilidad temporal:</w:t>
      </w:r>
      <w:r w:rsidDel="00000000" w:rsidR="00000000" w:rsidRPr="00000000">
        <w:rPr>
          <w:rFonts w:ascii="Times New Roman" w:cs="Times New Roman" w:eastAsia="Times New Roman" w:hAnsi="Times New Roman"/>
          <w:sz w:val="24"/>
          <w:szCs w:val="24"/>
          <w:rtl w:val="0"/>
        </w:rPr>
        <w:t xml:space="preserve"> El IPC debe medir variaciones a través del tiempo, lo que requiere que los productos de la canasta sean constantes, evitando que los cambios en el índice se deban a alteraciones en los productos o la metodología de cálculo.</w:t>
      </w:r>
    </w:p>
    <w:p w:rsidR="00000000" w:rsidDel="00000000" w:rsidP="00000000" w:rsidRDefault="00000000" w:rsidRPr="00000000" w14:paraId="000000C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Concepto de consumo:</w:t>
      </w:r>
      <w:r w:rsidDel="00000000" w:rsidR="00000000" w:rsidRPr="00000000">
        <w:rPr>
          <w:rFonts w:ascii="Times New Roman" w:cs="Times New Roman" w:eastAsia="Times New Roman" w:hAnsi="Times New Roman"/>
          <w:sz w:val="24"/>
          <w:szCs w:val="24"/>
          <w:rtl w:val="0"/>
        </w:rPr>
        <w:t xml:space="preserve"> Se refiere a los gastos de consumo de los hogares, que incluyen bienes y servicios adquiridos por los hogares para su uso personal. Se excluyen los gastos destinados a aumentar el patrimonio o los pagos de intereses y créditos.</w:t>
      </w:r>
    </w:p>
    <w:p w:rsidR="00000000" w:rsidDel="00000000" w:rsidP="00000000" w:rsidRDefault="00000000" w:rsidRPr="00000000" w14:paraId="000000C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Canasta de bienes y servicios:</w:t>
      </w:r>
      <w:r w:rsidDel="00000000" w:rsidR="00000000" w:rsidRPr="00000000">
        <w:rPr>
          <w:rFonts w:ascii="Times New Roman" w:cs="Times New Roman" w:eastAsia="Times New Roman" w:hAnsi="Times New Roman"/>
          <w:sz w:val="24"/>
          <w:szCs w:val="24"/>
          <w:rtl w:val="0"/>
        </w:rPr>
        <w:t xml:space="preserve"> La canasta incluye bienes y servicios adquiridos por los hogares, determinada por encuestas de gastos. El valor de mercado de estos bienes y servicios se toma independientemente del momento de pago. No se incluye el valor locativo de la vivienda.</w:t>
      </w:r>
    </w:p>
    <w:p w:rsidR="00000000" w:rsidDel="00000000" w:rsidP="00000000" w:rsidRDefault="00000000" w:rsidRPr="00000000" w14:paraId="000000C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Estructura de la canasta:</w:t>
      </w:r>
      <w:r w:rsidDel="00000000" w:rsidR="00000000" w:rsidRPr="00000000">
        <w:rPr>
          <w:rFonts w:ascii="Times New Roman" w:cs="Times New Roman" w:eastAsia="Times New Roman" w:hAnsi="Times New Roman"/>
          <w:sz w:val="24"/>
          <w:szCs w:val="24"/>
          <w:rtl w:val="0"/>
        </w:rPr>
        <w:t xml:space="preserve"> Los bienes y servicios de la canasta se agrupan en 9 capítulos, 25 divisiones, 56 grupos, 96 subgrupos, 146 productos y 353 variedades. Ejemplo: en "Alimentos y bebidas", se incluye "Cítricos" dentro del grupo "Frutas frescas". Cada variedad tiene descripciones específicas para asegurar la consistencia en la recolección de precios.</w:t>
      </w:r>
    </w:p>
    <w:p w:rsidR="00000000" w:rsidDel="00000000" w:rsidP="00000000" w:rsidRDefault="00000000" w:rsidRPr="00000000" w14:paraId="000000C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Estructura de ponderaciones:</w:t>
      </w:r>
      <w:r w:rsidDel="00000000" w:rsidR="00000000" w:rsidRPr="00000000">
        <w:rPr>
          <w:rFonts w:ascii="Times New Roman" w:cs="Times New Roman" w:eastAsia="Times New Roman" w:hAnsi="Times New Roman"/>
          <w:sz w:val="24"/>
          <w:szCs w:val="24"/>
          <w:rtl w:val="0"/>
        </w:rPr>
        <w:t xml:space="preserve"> Las ponderaciones reflejan la importancia de cada bien según su participación en el consumo total de los hogares. Esto determina el impacto de las variaciones de precio en el índice general.</w:t>
      </w:r>
    </w:p>
    <w:p w:rsidR="00000000" w:rsidDel="00000000" w:rsidP="00000000" w:rsidRDefault="00000000" w:rsidRPr="00000000" w14:paraId="000000C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Normalización de precios:</w:t>
      </w:r>
      <w:r w:rsidDel="00000000" w:rsidR="00000000" w:rsidRPr="00000000">
        <w:rPr>
          <w:rFonts w:ascii="Times New Roman" w:cs="Times New Roman" w:eastAsia="Times New Roman" w:hAnsi="Times New Roman"/>
          <w:sz w:val="24"/>
          <w:szCs w:val="24"/>
          <w:rtl w:val="0"/>
        </w:rPr>
        <w:t xml:space="preserve"> Se busca que las variaciones del índice reflejen solo cambios en los precios, no en el tamaño de los envases. Se estandarizan las unidades de medida.</w:t>
      </w:r>
    </w:p>
    <w:p w:rsidR="00000000" w:rsidDel="00000000" w:rsidP="00000000" w:rsidRDefault="00000000" w:rsidRPr="00000000" w14:paraId="000000C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Imputación de precios faltantes:</w:t>
      </w:r>
      <w:r w:rsidDel="00000000" w:rsidR="00000000" w:rsidRPr="00000000">
        <w:rPr>
          <w:rFonts w:ascii="Times New Roman" w:cs="Times New Roman" w:eastAsia="Times New Roman" w:hAnsi="Times New Roman"/>
          <w:sz w:val="24"/>
          <w:szCs w:val="24"/>
          <w:rtl w:val="0"/>
        </w:rPr>
        <w:t xml:space="preserve"> Cuando no se obtiene un precio por diversas razones, se imputa a partir del precio del mes anterior, aplicando variaciones observadas en otras variedades del mismo grupo, dependiendo de la cantidad de precios válidos disponibles.</w:t>
      </w:r>
    </w:p>
    <w:p w:rsidR="00000000" w:rsidDel="00000000" w:rsidP="00000000" w:rsidRDefault="00000000" w:rsidRPr="00000000" w14:paraId="000000C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Tratamiento de la estacionalidad:</w:t>
      </w:r>
      <w:r w:rsidDel="00000000" w:rsidR="00000000" w:rsidRPr="00000000">
        <w:rPr>
          <w:rFonts w:ascii="Times New Roman" w:cs="Times New Roman" w:eastAsia="Times New Roman" w:hAnsi="Times New Roman"/>
          <w:sz w:val="24"/>
          <w:szCs w:val="24"/>
          <w:rtl w:val="0"/>
        </w:rPr>
        <w:t xml:space="preserve"> Se consideran estacionales aquellos productos cuyo precio y cantidad consumida fluctúan a lo largo del año, como frutas, hortalizas frescas y prendas de vestir. Para estos productos, se mantiene una estructura de ponderaciones constante y se imputan los precios faltantes cuando desaparecen del mercado. No se utilizan ponderaciones variables, ya que esto solo permitiría comparar precios con el mismo mes del año anterior.</w:t>
      </w:r>
    </w:p>
    <w:p w:rsidR="00000000" w:rsidDel="00000000" w:rsidP="00000000" w:rsidRDefault="00000000" w:rsidRPr="00000000" w14:paraId="000000C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Selección de establecimientos:</w:t>
      </w:r>
      <w:r w:rsidDel="00000000" w:rsidR="00000000" w:rsidRPr="00000000">
        <w:rPr>
          <w:rFonts w:ascii="Times New Roman" w:cs="Times New Roman" w:eastAsia="Times New Roman" w:hAnsi="Times New Roman"/>
          <w:sz w:val="24"/>
          <w:szCs w:val="24"/>
          <w:rtl w:val="0"/>
        </w:rPr>
        <w:t xml:space="preserve"> La información de la Encuesta Nacional de Gastos de los Hogares (ENGH) se utiliza para seleccionar los establecimientos en los que se recogerán precios. La cantidad de establecimientos a incluir depende de la ponderación y variabilidad de precios de cada artículo. La muestra de establecimientos consta de 1277 informantes, que incluyen comercios especializados, supermercados, empresas de servicios y otros tipos de comercios.</w:t>
      </w:r>
    </w:p>
    <w:p w:rsidR="00000000" w:rsidDel="00000000" w:rsidP="00000000" w:rsidRDefault="00000000" w:rsidRPr="00000000" w14:paraId="000000C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Recolección de precios:</w:t>
      </w:r>
      <w:r w:rsidDel="00000000" w:rsidR="00000000" w:rsidRPr="00000000">
        <w:rPr>
          <w:rFonts w:ascii="Times New Roman" w:cs="Times New Roman" w:eastAsia="Times New Roman" w:hAnsi="Times New Roman"/>
          <w:sz w:val="24"/>
          <w:szCs w:val="24"/>
          <w:rtl w:val="0"/>
        </w:rPr>
        <w:t xml:space="preserve"> Los precios se recogen diariamente de todas las variedades del índice en un panel representativo de establecimientos, con visitas mensuales o quincenales, según el tipo de comercio. Los precios se capturan mediante formularios impresos y también se obtienen datos sobre marcas, peso, volumen y otros atributos. Se registran aproximadamente 30,355 precios por mes, y la recolección se organiza en zonas geográficas del Gran Mendoza.</w:t>
      </w:r>
    </w:p>
    <w:p w:rsidR="00000000" w:rsidDel="00000000" w:rsidP="00000000" w:rsidRDefault="00000000" w:rsidRPr="00000000" w14:paraId="000000C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Anexo:</w:t>
      </w:r>
      <w:r w:rsidDel="00000000" w:rsidR="00000000" w:rsidRPr="00000000">
        <w:rPr>
          <w:rFonts w:ascii="Times New Roman" w:cs="Times New Roman" w:eastAsia="Times New Roman" w:hAnsi="Times New Roman"/>
          <w:sz w:val="24"/>
          <w:szCs w:val="24"/>
          <w:rtl w:val="0"/>
        </w:rPr>
        <w:t xml:space="preserve"> El texto incluye algunos datos ilustrativos sobre la inflación, con la sugerencia de consultar fuentes como el INDEC, la DEIE o el Instituto de Estadísticas de la provincia para más detalles.</w:t>
      </w:r>
    </w:p>
    <w:p w:rsidR="00000000" w:rsidDel="00000000" w:rsidP="00000000" w:rsidRDefault="00000000" w:rsidRPr="00000000" w14:paraId="000000CD">
      <w:pPr>
        <w:spacing w:after="280" w:before="280" w:line="240" w:lineRule="auto"/>
        <w:ind w:left="3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