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203" w:rsidRDefault="00C20203">
      <w:pPr>
        <w:spacing w:before="6" w:line="100" w:lineRule="exact"/>
        <w:rPr>
          <w:sz w:val="10"/>
          <w:szCs w:val="10"/>
        </w:rPr>
      </w:pPr>
    </w:p>
    <w:p w:rsidR="00C20203" w:rsidRDefault="007E4239">
      <w:pPr>
        <w:ind w:left="295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56.25pt">
            <v:imagedata r:id="rId5" o:title=""/>
          </v:shape>
        </w:pict>
      </w:r>
    </w:p>
    <w:p w:rsidR="00C20203" w:rsidRDefault="00C20203">
      <w:pPr>
        <w:spacing w:before="1" w:line="100" w:lineRule="exact"/>
        <w:rPr>
          <w:sz w:val="10"/>
          <w:szCs w:val="10"/>
        </w:rPr>
      </w:pPr>
    </w:p>
    <w:p w:rsidR="00C20203" w:rsidRDefault="00C20203">
      <w:pPr>
        <w:spacing w:line="200" w:lineRule="exact"/>
      </w:pPr>
    </w:p>
    <w:p w:rsidR="00C20203" w:rsidRDefault="00C20203">
      <w:pPr>
        <w:spacing w:line="200" w:lineRule="exact"/>
      </w:pPr>
    </w:p>
    <w:p w:rsidR="00C20203" w:rsidRDefault="00C20203">
      <w:pPr>
        <w:spacing w:line="200" w:lineRule="exact"/>
      </w:pPr>
    </w:p>
    <w:p w:rsidR="00C20203" w:rsidRDefault="007E4239">
      <w:pPr>
        <w:spacing w:before="16" w:line="260" w:lineRule="exact"/>
        <w:ind w:right="658"/>
        <w:jc w:val="right"/>
        <w:rPr>
          <w:rFonts w:ascii="Calibri" w:eastAsia="Calibri" w:hAnsi="Calibri" w:cs="Calibri"/>
          <w:sz w:val="22"/>
          <w:szCs w:val="22"/>
        </w:rPr>
      </w:pPr>
      <w:r>
        <w:rPr>
          <w:rFonts w:ascii="Calibri" w:eastAsia="Calibri" w:hAnsi="Calibri" w:cs="Calibri"/>
          <w:spacing w:val="1"/>
          <w:sz w:val="22"/>
          <w:szCs w:val="22"/>
        </w:rPr>
        <w:t>25</w:t>
      </w:r>
      <w:r>
        <w:rPr>
          <w:rFonts w:ascii="Calibri" w:eastAsia="Calibri" w:hAnsi="Calibri" w:cs="Calibri"/>
          <w:spacing w:val="1"/>
          <w:sz w:val="22"/>
          <w:szCs w:val="22"/>
        </w:rPr>
        <w:t>/</w:t>
      </w:r>
      <w:r>
        <w:rPr>
          <w:rFonts w:ascii="Calibri" w:eastAsia="Calibri" w:hAnsi="Calibri" w:cs="Calibri"/>
          <w:spacing w:val="-2"/>
          <w:sz w:val="22"/>
          <w:szCs w:val="22"/>
        </w:rPr>
        <w:t>0</w:t>
      </w:r>
      <w:r>
        <w:rPr>
          <w:rFonts w:ascii="Calibri" w:eastAsia="Calibri" w:hAnsi="Calibri" w:cs="Calibri"/>
          <w:spacing w:val="1"/>
          <w:sz w:val="22"/>
          <w:szCs w:val="22"/>
        </w:rPr>
        <w:t>6</w:t>
      </w:r>
      <w:r>
        <w:rPr>
          <w:rFonts w:ascii="Calibri" w:eastAsia="Calibri" w:hAnsi="Calibri" w:cs="Calibri"/>
          <w:spacing w:val="-1"/>
          <w:sz w:val="22"/>
          <w:szCs w:val="22"/>
        </w:rPr>
        <w:t>/</w:t>
      </w:r>
      <w:r>
        <w:rPr>
          <w:rFonts w:ascii="Calibri" w:eastAsia="Calibri" w:hAnsi="Calibri" w:cs="Calibri"/>
          <w:spacing w:val="1"/>
          <w:sz w:val="22"/>
          <w:szCs w:val="22"/>
        </w:rPr>
        <w:t>2</w:t>
      </w:r>
      <w:r>
        <w:rPr>
          <w:rFonts w:ascii="Calibri" w:eastAsia="Calibri" w:hAnsi="Calibri" w:cs="Calibri"/>
          <w:spacing w:val="-2"/>
          <w:sz w:val="22"/>
          <w:szCs w:val="22"/>
        </w:rPr>
        <w:t>0</w:t>
      </w:r>
      <w:r>
        <w:rPr>
          <w:rFonts w:ascii="Calibri" w:eastAsia="Calibri" w:hAnsi="Calibri" w:cs="Calibri"/>
          <w:spacing w:val="1"/>
          <w:sz w:val="22"/>
          <w:szCs w:val="22"/>
        </w:rPr>
        <w:t>2</w:t>
      </w:r>
      <w:r>
        <w:rPr>
          <w:rFonts w:ascii="Calibri" w:eastAsia="Calibri" w:hAnsi="Calibri" w:cs="Calibri"/>
          <w:sz w:val="22"/>
          <w:szCs w:val="22"/>
        </w:rPr>
        <w:t>5</w:t>
      </w:r>
    </w:p>
    <w:p w:rsidR="00C20203" w:rsidRDefault="00C20203">
      <w:pPr>
        <w:spacing w:line="200" w:lineRule="exact"/>
      </w:pPr>
    </w:p>
    <w:p w:rsidR="00C20203" w:rsidRDefault="00C20203">
      <w:pPr>
        <w:spacing w:before="14" w:line="280" w:lineRule="exact"/>
        <w:rPr>
          <w:sz w:val="28"/>
          <w:szCs w:val="28"/>
        </w:rPr>
      </w:pPr>
    </w:p>
    <w:p w:rsidR="00C20203" w:rsidRDefault="00C20203">
      <w:pPr>
        <w:spacing w:before="11"/>
        <w:ind w:left="102" w:right="6949"/>
        <w:jc w:val="both"/>
        <w:rPr>
          <w:rFonts w:ascii="Calibri Light" w:eastAsia="Calibri Light" w:hAnsi="Calibri Light" w:cs="Calibri Light"/>
          <w:sz w:val="24"/>
          <w:szCs w:val="24"/>
        </w:rPr>
      </w:pPr>
    </w:p>
    <w:p w:rsidR="00C20203" w:rsidRDefault="00C20203">
      <w:pPr>
        <w:spacing w:before="8" w:line="100" w:lineRule="exact"/>
        <w:rPr>
          <w:sz w:val="11"/>
          <w:szCs w:val="11"/>
        </w:rPr>
      </w:pPr>
    </w:p>
    <w:p w:rsidR="00C20203" w:rsidRDefault="007E4239" w:rsidP="007E4239">
      <w:pPr>
        <w:ind w:left="102" w:right="102"/>
        <w:jc w:val="both"/>
        <w:rPr>
          <w:rFonts w:ascii="Calibri" w:eastAsia="Calibri" w:hAnsi="Calibri" w:cs="Calibri"/>
          <w:sz w:val="26"/>
          <w:szCs w:val="26"/>
        </w:rPr>
      </w:pPr>
      <w:r w:rsidRPr="007E4239">
        <w:rPr>
          <w:rFonts w:ascii="Calibri" w:eastAsia="Calibri" w:hAnsi="Calibri" w:cs="Calibri"/>
          <w:color w:val="113349"/>
          <w:spacing w:val="3"/>
          <w:sz w:val="26"/>
          <w:szCs w:val="26"/>
        </w:rPr>
        <w:t xml:space="preserve">Firma de </w:t>
      </w:r>
      <w:proofErr w:type="spellStart"/>
      <w:r w:rsidRPr="007E4239">
        <w:rPr>
          <w:rFonts w:ascii="Calibri" w:eastAsia="Calibri" w:hAnsi="Calibri" w:cs="Calibri"/>
          <w:color w:val="113349"/>
          <w:spacing w:val="3"/>
          <w:sz w:val="26"/>
          <w:szCs w:val="26"/>
        </w:rPr>
        <w:t>Convenio</w:t>
      </w:r>
      <w:proofErr w:type="spellEnd"/>
      <w:r w:rsidRPr="007E4239">
        <w:rPr>
          <w:rFonts w:ascii="Calibri" w:eastAsia="Calibri" w:hAnsi="Calibri" w:cs="Calibri"/>
          <w:color w:val="113349"/>
          <w:spacing w:val="3"/>
          <w:sz w:val="26"/>
          <w:szCs w:val="26"/>
        </w:rPr>
        <w:t xml:space="preserve"> en</w:t>
      </w:r>
      <w:r>
        <w:rPr>
          <w:rFonts w:ascii="Calibri" w:eastAsia="Calibri" w:hAnsi="Calibri" w:cs="Calibri"/>
          <w:color w:val="113349"/>
          <w:spacing w:val="3"/>
          <w:sz w:val="26"/>
          <w:szCs w:val="26"/>
        </w:rPr>
        <w:t xml:space="preserve">tre la </w:t>
      </w:r>
      <w:proofErr w:type="spellStart"/>
      <w:r>
        <w:rPr>
          <w:rFonts w:ascii="Calibri" w:eastAsia="Calibri" w:hAnsi="Calibri" w:cs="Calibri"/>
          <w:color w:val="113349"/>
          <w:spacing w:val="3"/>
          <w:sz w:val="26"/>
          <w:szCs w:val="26"/>
        </w:rPr>
        <w:t>Dirección</w:t>
      </w:r>
      <w:proofErr w:type="spellEnd"/>
      <w:r>
        <w:rPr>
          <w:rFonts w:ascii="Calibri" w:eastAsia="Calibri" w:hAnsi="Calibri" w:cs="Calibri"/>
          <w:color w:val="113349"/>
          <w:spacing w:val="3"/>
          <w:sz w:val="26"/>
          <w:szCs w:val="26"/>
        </w:rPr>
        <w:t xml:space="preserve"> de </w:t>
      </w:r>
      <w:proofErr w:type="spellStart"/>
      <w:r>
        <w:rPr>
          <w:rFonts w:ascii="Calibri" w:eastAsia="Calibri" w:hAnsi="Calibri" w:cs="Calibri"/>
          <w:color w:val="113349"/>
          <w:spacing w:val="3"/>
          <w:sz w:val="26"/>
          <w:szCs w:val="26"/>
        </w:rPr>
        <w:t>Estadística</w:t>
      </w:r>
      <w:proofErr w:type="spellEnd"/>
      <w:r>
        <w:rPr>
          <w:rFonts w:ascii="Calibri" w:eastAsia="Calibri" w:hAnsi="Calibri" w:cs="Calibri"/>
          <w:color w:val="113349"/>
          <w:spacing w:val="3"/>
          <w:sz w:val="26"/>
          <w:szCs w:val="26"/>
        </w:rPr>
        <w:t xml:space="preserve"> </w:t>
      </w:r>
      <w:r w:rsidRPr="007E4239">
        <w:rPr>
          <w:rFonts w:ascii="Calibri" w:eastAsia="Calibri" w:hAnsi="Calibri" w:cs="Calibri"/>
          <w:color w:val="113349"/>
          <w:spacing w:val="3"/>
          <w:sz w:val="26"/>
          <w:szCs w:val="26"/>
        </w:rPr>
        <w:t>y el IDEP Tucumán</w:t>
      </w:r>
    </w:p>
    <w:p w:rsidR="00C20203" w:rsidRDefault="00C20203">
      <w:pPr>
        <w:spacing w:line="160" w:lineRule="exact"/>
        <w:rPr>
          <w:sz w:val="16"/>
          <w:szCs w:val="16"/>
        </w:rPr>
      </w:pPr>
    </w:p>
    <w:p w:rsidR="00C20203" w:rsidRDefault="00C20203">
      <w:pPr>
        <w:spacing w:line="200" w:lineRule="exact"/>
      </w:pPr>
    </w:p>
    <w:p w:rsidR="007E4239" w:rsidRDefault="007E4239" w:rsidP="007E4239">
      <w:pPr>
        <w:pStyle w:val="NormalWeb"/>
      </w:pPr>
      <w:r>
        <w:t>El miércoles 25 de junio se firmó el Convenio Marco de Cooperación y Asistencia Mutua entre la Dirección de Estadística de Tucumán (</w:t>
      </w:r>
      <w:proofErr w:type="gramStart"/>
      <w:r>
        <w:t>DEP)  y</w:t>
      </w:r>
      <w:proofErr w:type="gramEnd"/>
      <w:r>
        <w:t xml:space="preserve"> el Instituto de Desarrollo Productivo (IDEP) de la provincia.</w:t>
      </w:r>
    </w:p>
    <w:p w:rsidR="007E4239" w:rsidRDefault="007E4239" w:rsidP="007E4239">
      <w:pPr>
        <w:pStyle w:val="NormalWeb"/>
      </w:pPr>
      <w:r>
        <w:t xml:space="preserve">Participaron de la reunión el ministro de Economía, C.P. Daniel Abad; el vicepresidente del IDEP, Ing. Juan </w:t>
      </w:r>
      <w:proofErr w:type="spellStart"/>
      <w:r>
        <w:t>Casañas</w:t>
      </w:r>
      <w:proofErr w:type="spellEnd"/>
      <w:r>
        <w:t xml:space="preserve">; el subsecretario de Planificación de la </w:t>
      </w:r>
      <w:proofErr w:type="spellStart"/>
      <w:r>
        <w:t>S.E.</w:t>
      </w:r>
      <w:proofErr w:type="gramStart"/>
      <w:r>
        <w:t>G.PyP</w:t>
      </w:r>
      <w:proofErr w:type="spellEnd"/>
      <w:proofErr w:type="gramEnd"/>
      <w:r>
        <w:t xml:space="preserve">. Lic. Alderete Rodrigo, el director de la Dirección de Estadística Provincial (DEP), C.P.N. Pedro </w:t>
      </w:r>
      <w:proofErr w:type="spellStart"/>
      <w:r>
        <w:t>Rollán</w:t>
      </w:r>
      <w:proofErr w:type="spellEnd"/>
      <w:r>
        <w:t>; la subdirectora, C.P.N. Silvia Enrico; y el equipo técnico de la DEP, conformado por el Lic. en Economía Santiago Costa y el Lic. Matías Torres Vega.</w:t>
      </w:r>
    </w:p>
    <w:p w:rsidR="007E4239" w:rsidRDefault="007E4239" w:rsidP="007E4239">
      <w:pPr>
        <w:pStyle w:val="NormalWeb"/>
      </w:pPr>
      <w:r>
        <w:t>El acuerdo tiene como objetivo principal desarrollar actividades conjuntas orientadas al análisis de la capacidad competitiva del tejido empresarial tucumano. Esta iniciativa busca constituirse en una herramienta estratégica para identificar tanto los productos con potencial de inserción en mercados internacionales como los destinos que los demandan, contribuyendo así a fortalecer la competitividad de los diferentes sectores productivos, con especial énfasis en la Economía del Conocimiento.</w:t>
      </w:r>
    </w:p>
    <w:p w:rsidR="007E4239" w:rsidRDefault="007E4239" w:rsidP="007E4239"/>
    <w:p w:rsidR="00C20203" w:rsidRDefault="00C20203">
      <w:pPr>
        <w:spacing w:line="200" w:lineRule="exact"/>
      </w:pPr>
      <w:bookmarkStart w:id="0" w:name="_GoBack"/>
      <w:bookmarkEnd w:id="0"/>
    </w:p>
    <w:p w:rsidR="00C20203" w:rsidRDefault="00C20203">
      <w:pPr>
        <w:spacing w:line="200" w:lineRule="exact"/>
      </w:pPr>
    </w:p>
    <w:p w:rsidR="00C20203" w:rsidRDefault="00C20203">
      <w:pPr>
        <w:spacing w:line="200" w:lineRule="exact"/>
      </w:pPr>
    </w:p>
    <w:p w:rsidR="00C20203" w:rsidRDefault="00C20203">
      <w:pPr>
        <w:spacing w:line="200" w:lineRule="exact"/>
      </w:pPr>
    </w:p>
    <w:p w:rsidR="00C20203" w:rsidRDefault="00C20203">
      <w:pPr>
        <w:spacing w:line="200" w:lineRule="exact"/>
      </w:pPr>
    </w:p>
    <w:p w:rsidR="00C20203" w:rsidRDefault="00C20203">
      <w:pPr>
        <w:spacing w:line="200" w:lineRule="exact"/>
      </w:pPr>
    </w:p>
    <w:p w:rsidR="00C20203" w:rsidRDefault="00C20203">
      <w:pPr>
        <w:spacing w:line="200" w:lineRule="exact"/>
      </w:pPr>
    </w:p>
    <w:p w:rsidR="00C20203" w:rsidRDefault="00C20203">
      <w:pPr>
        <w:spacing w:line="200" w:lineRule="exact"/>
      </w:pPr>
    </w:p>
    <w:p w:rsidR="00C20203" w:rsidRDefault="00C20203">
      <w:pPr>
        <w:spacing w:line="200" w:lineRule="exact"/>
      </w:pPr>
    </w:p>
    <w:p w:rsidR="00C20203" w:rsidRDefault="00C20203">
      <w:pPr>
        <w:spacing w:line="200" w:lineRule="exact"/>
      </w:pPr>
    </w:p>
    <w:p w:rsidR="00C20203" w:rsidRDefault="00C20203">
      <w:pPr>
        <w:spacing w:line="200" w:lineRule="exact"/>
      </w:pPr>
    </w:p>
    <w:p w:rsidR="00C20203" w:rsidRDefault="00C20203">
      <w:pPr>
        <w:spacing w:line="200" w:lineRule="exact"/>
      </w:pPr>
    </w:p>
    <w:p w:rsidR="00C20203" w:rsidRDefault="00C20203">
      <w:pPr>
        <w:spacing w:line="200" w:lineRule="exact"/>
      </w:pPr>
    </w:p>
    <w:p w:rsidR="00C20203" w:rsidRDefault="00C20203">
      <w:pPr>
        <w:spacing w:line="200" w:lineRule="exact"/>
      </w:pPr>
    </w:p>
    <w:p w:rsidR="00C20203" w:rsidRDefault="00C20203">
      <w:pPr>
        <w:spacing w:line="200" w:lineRule="exact"/>
      </w:pPr>
    </w:p>
    <w:p w:rsidR="00C20203" w:rsidRDefault="00C20203">
      <w:pPr>
        <w:spacing w:line="200" w:lineRule="exact"/>
      </w:pPr>
    </w:p>
    <w:p w:rsidR="00C20203" w:rsidRDefault="00C20203">
      <w:pPr>
        <w:spacing w:line="200" w:lineRule="exact"/>
      </w:pPr>
    </w:p>
    <w:p w:rsidR="00C20203" w:rsidRDefault="00C20203">
      <w:pPr>
        <w:spacing w:line="200" w:lineRule="exact"/>
      </w:pPr>
    </w:p>
    <w:p w:rsidR="00C20203" w:rsidRDefault="00C20203">
      <w:pPr>
        <w:spacing w:line="200" w:lineRule="exact"/>
      </w:pPr>
    </w:p>
    <w:p w:rsidR="00C20203" w:rsidRDefault="00C20203">
      <w:pPr>
        <w:spacing w:line="200" w:lineRule="exact"/>
      </w:pPr>
    </w:p>
    <w:p w:rsidR="00C20203" w:rsidRDefault="00C20203">
      <w:pPr>
        <w:spacing w:line="200" w:lineRule="exact"/>
      </w:pPr>
    </w:p>
    <w:p w:rsidR="00C20203" w:rsidRDefault="00C20203">
      <w:pPr>
        <w:spacing w:line="200" w:lineRule="exact"/>
        <w:sectPr w:rsidR="00C20203">
          <w:type w:val="continuous"/>
          <w:pgSz w:w="11920" w:h="16840"/>
          <w:pgMar w:top="1140" w:right="1040" w:bottom="280" w:left="1600" w:header="720" w:footer="720" w:gutter="0"/>
          <w:cols w:space="720"/>
        </w:sectPr>
      </w:pPr>
    </w:p>
    <w:p w:rsidR="00C20203" w:rsidRDefault="007E4239">
      <w:pPr>
        <w:spacing w:before="16"/>
        <w:ind w:left="210"/>
        <w:rPr>
          <w:rFonts w:ascii="Calibri" w:eastAsia="Calibri" w:hAnsi="Calibri" w:cs="Calibri"/>
          <w:sz w:val="22"/>
          <w:szCs w:val="22"/>
        </w:rPr>
      </w:pPr>
      <w:proofErr w:type="spellStart"/>
      <w:r>
        <w:rPr>
          <w:rFonts w:ascii="Calibri" w:eastAsia="Calibri" w:hAnsi="Calibri" w:cs="Calibri"/>
          <w:spacing w:val="1"/>
          <w:sz w:val="22"/>
          <w:szCs w:val="22"/>
        </w:rPr>
        <w:lastRenderedPageBreak/>
        <w:t>D</w:t>
      </w:r>
      <w:r>
        <w:rPr>
          <w:rFonts w:ascii="Calibri" w:eastAsia="Calibri" w:hAnsi="Calibri" w:cs="Calibri"/>
          <w:sz w:val="22"/>
          <w:szCs w:val="22"/>
        </w:rPr>
        <w:t>irecc</w:t>
      </w:r>
      <w:r>
        <w:rPr>
          <w:rFonts w:ascii="Calibri" w:eastAsia="Calibri" w:hAnsi="Calibri" w:cs="Calibri"/>
          <w:spacing w:val="-2"/>
          <w:sz w:val="22"/>
          <w:szCs w:val="22"/>
        </w:rPr>
        <w:t>i</w:t>
      </w:r>
      <w:r>
        <w:rPr>
          <w:rFonts w:ascii="Calibri" w:eastAsia="Calibri" w:hAnsi="Calibri" w:cs="Calibri"/>
          <w:spacing w:val="1"/>
          <w:sz w:val="22"/>
          <w:szCs w:val="22"/>
        </w:rPr>
        <w:t>ó</w:t>
      </w:r>
      <w:r>
        <w:rPr>
          <w:rFonts w:ascii="Calibri" w:eastAsia="Calibri" w:hAnsi="Calibri" w:cs="Calibri"/>
          <w:sz w:val="22"/>
          <w:szCs w:val="22"/>
        </w:rPr>
        <w:t>n</w:t>
      </w:r>
      <w:proofErr w:type="spellEnd"/>
      <w:r>
        <w:rPr>
          <w:rFonts w:ascii="Calibri" w:eastAsia="Calibri" w:hAnsi="Calibri" w:cs="Calibri"/>
          <w:spacing w:val="-1"/>
          <w:sz w:val="22"/>
          <w:szCs w:val="22"/>
        </w:rPr>
        <w:t xml:space="preserve"> </w:t>
      </w:r>
      <w:r>
        <w:rPr>
          <w:rFonts w:ascii="Calibri" w:eastAsia="Calibri" w:hAnsi="Calibri" w:cs="Calibri"/>
          <w:sz w:val="22"/>
          <w:szCs w:val="22"/>
        </w:rPr>
        <w:t>de</w:t>
      </w:r>
      <w:r>
        <w:rPr>
          <w:rFonts w:ascii="Calibri" w:eastAsia="Calibri" w:hAnsi="Calibri" w:cs="Calibri"/>
          <w:spacing w:val="-2"/>
          <w:sz w:val="22"/>
          <w:szCs w:val="22"/>
        </w:rPr>
        <w:t xml:space="preserve"> </w:t>
      </w:r>
      <w:proofErr w:type="spellStart"/>
      <w:r>
        <w:rPr>
          <w:rFonts w:ascii="Calibri" w:eastAsia="Calibri" w:hAnsi="Calibri" w:cs="Calibri"/>
          <w:sz w:val="22"/>
          <w:szCs w:val="22"/>
        </w:rPr>
        <w:t>Estad</w:t>
      </w:r>
      <w:r>
        <w:rPr>
          <w:rFonts w:ascii="Calibri" w:eastAsia="Calibri" w:hAnsi="Calibri" w:cs="Calibri"/>
          <w:spacing w:val="-1"/>
          <w:sz w:val="22"/>
          <w:szCs w:val="22"/>
        </w:rPr>
        <w:t>í</w:t>
      </w:r>
      <w:r>
        <w:rPr>
          <w:rFonts w:ascii="Calibri" w:eastAsia="Calibri" w:hAnsi="Calibri" w:cs="Calibri"/>
          <w:spacing w:val="-2"/>
          <w:sz w:val="22"/>
          <w:szCs w:val="22"/>
        </w:rPr>
        <w:t>s</w:t>
      </w:r>
      <w:r>
        <w:rPr>
          <w:rFonts w:ascii="Calibri" w:eastAsia="Calibri" w:hAnsi="Calibri" w:cs="Calibri"/>
          <w:sz w:val="22"/>
          <w:szCs w:val="22"/>
        </w:rPr>
        <w:t>tica</w:t>
      </w:r>
      <w:proofErr w:type="spellEnd"/>
      <w:r>
        <w:rPr>
          <w:rFonts w:ascii="Calibri" w:eastAsia="Calibri" w:hAnsi="Calibri" w:cs="Calibri"/>
          <w:sz w:val="22"/>
          <w:szCs w:val="22"/>
        </w:rPr>
        <w:t xml:space="preserve"> de</w:t>
      </w:r>
      <w:r>
        <w:rPr>
          <w:rFonts w:ascii="Calibri" w:eastAsia="Calibri" w:hAnsi="Calibri" w:cs="Calibri"/>
          <w:spacing w:val="-4"/>
          <w:sz w:val="22"/>
          <w:szCs w:val="22"/>
        </w:rPr>
        <w:t xml:space="preserve"> </w:t>
      </w:r>
      <w:r>
        <w:rPr>
          <w:rFonts w:ascii="Calibri" w:eastAsia="Calibri" w:hAnsi="Calibri" w:cs="Calibri"/>
          <w:sz w:val="22"/>
          <w:szCs w:val="22"/>
        </w:rPr>
        <w:t xml:space="preserve">la </w:t>
      </w:r>
      <w:proofErr w:type="spellStart"/>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ov</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cia</w:t>
      </w:r>
      <w:proofErr w:type="spellEnd"/>
    </w:p>
    <w:p w:rsidR="00C20203" w:rsidRDefault="007E4239">
      <w:pPr>
        <w:ind w:left="210" w:right="-53"/>
        <w:rPr>
          <w:rFonts w:ascii="Calibri" w:eastAsia="Calibri" w:hAnsi="Calibri" w:cs="Calibri"/>
          <w:sz w:val="22"/>
          <w:szCs w:val="22"/>
        </w:rPr>
      </w:pPr>
      <w:r>
        <w:rPr>
          <w:rFonts w:ascii="Calibri" w:eastAsia="Calibri" w:hAnsi="Calibri" w:cs="Calibri"/>
          <w:sz w:val="22"/>
          <w:szCs w:val="22"/>
        </w:rPr>
        <w:t>General</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az</w:t>
      </w:r>
      <w:r>
        <w:rPr>
          <w:rFonts w:ascii="Calibri" w:eastAsia="Calibri" w:hAnsi="Calibri" w:cs="Calibri"/>
          <w:spacing w:val="-1"/>
          <w:sz w:val="22"/>
          <w:szCs w:val="22"/>
        </w:rPr>
        <w:t xml:space="preserve"> 1</w:t>
      </w:r>
      <w:r>
        <w:rPr>
          <w:rFonts w:ascii="Calibri" w:eastAsia="Calibri" w:hAnsi="Calibri" w:cs="Calibri"/>
          <w:spacing w:val="-2"/>
          <w:sz w:val="22"/>
          <w:szCs w:val="22"/>
        </w:rPr>
        <w:t>5</w:t>
      </w:r>
      <w:r>
        <w:rPr>
          <w:rFonts w:ascii="Calibri" w:eastAsia="Calibri" w:hAnsi="Calibri" w:cs="Calibri"/>
          <w:sz w:val="22"/>
          <w:szCs w:val="22"/>
        </w:rPr>
        <w:t>9</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4</w:t>
      </w:r>
      <w:r>
        <w:rPr>
          <w:rFonts w:ascii="Calibri" w:eastAsia="Calibri" w:hAnsi="Calibri" w:cs="Calibri"/>
          <w:spacing w:val="-2"/>
          <w:sz w:val="22"/>
          <w:szCs w:val="22"/>
        </w:rPr>
        <w:t>0</w:t>
      </w:r>
      <w:r>
        <w:rPr>
          <w:rFonts w:ascii="Calibri" w:eastAsia="Calibri" w:hAnsi="Calibri" w:cs="Calibri"/>
          <w:spacing w:val="1"/>
          <w:sz w:val="22"/>
          <w:szCs w:val="22"/>
        </w:rPr>
        <w:t>0</w:t>
      </w:r>
      <w:r>
        <w:rPr>
          <w:rFonts w:ascii="Calibri" w:eastAsia="Calibri" w:hAnsi="Calibri" w:cs="Calibri"/>
          <w:spacing w:val="-2"/>
          <w:sz w:val="22"/>
          <w:szCs w:val="22"/>
        </w:rPr>
        <w:t>0</w:t>
      </w:r>
      <w:r>
        <w:rPr>
          <w:rFonts w:ascii="Calibri" w:eastAsia="Calibri" w:hAnsi="Calibri" w:cs="Calibri"/>
          <w:sz w:val="22"/>
          <w:szCs w:val="22"/>
        </w:rPr>
        <w:t>BL</w:t>
      </w:r>
      <w:r>
        <w:rPr>
          <w:rFonts w:ascii="Calibri" w:eastAsia="Calibri" w:hAnsi="Calibri" w:cs="Calibri"/>
          <w:spacing w:val="-2"/>
          <w:sz w:val="22"/>
          <w:szCs w:val="22"/>
        </w:rPr>
        <w:t>C</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a</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gu</w:t>
      </w:r>
      <w:r>
        <w:rPr>
          <w:rFonts w:ascii="Calibri" w:eastAsia="Calibri" w:hAnsi="Calibri" w:cs="Calibri"/>
          <w:sz w:val="22"/>
          <w:szCs w:val="22"/>
        </w:rPr>
        <w:t>el</w:t>
      </w:r>
      <w:r>
        <w:rPr>
          <w:rFonts w:ascii="Calibri" w:eastAsia="Calibri" w:hAnsi="Calibri" w:cs="Calibri"/>
          <w:spacing w:val="-2"/>
          <w:sz w:val="22"/>
          <w:szCs w:val="22"/>
        </w:rPr>
        <w:t xml:space="preserve"> </w:t>
      </w:r>
      <w:r>
        <w:rPr>
          <w:rFonts w:ascii="Calibri" w:eastAsia="Calibri" w:hAnsi="Calibri" w:cs="Calibri"/>
          <w:sz w:val="22"/>
          <w:szCs w:val="22"/>
        </w:rPr>
        <w:t>de</w:t>
      </w:r>
      <w:r>
        <w:rPr>
          <w:rFonts w:ascii="Calibri" w:eastAsia="Calibri" w:hAnsi="Calibri" w:cs="Calibri"/>
          <w:spacing w:val="1"/>
          <w:sz w:val="22"/>
          <w:szCs w:val="22"/>
        </w:rPr>
        <w:t xml:space="preserve"> </w:t>
      </w:r>
      <w:r>
        <w:rPr>
          <w:rFonts w:ascii="Calibri" w:eastAsia="Calibri" w:hAnsi="Calibri" w:cs="Calibri"/>
          <w:sz w:val="22"/>
          <w:szCs w:val="22"/>
        </w:rPr>
        <w:t>Tuc</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z w:val="22"/>
          <w:szCs w:val="22"/>
        </w:rPr>
        <w:t>án</w:t>
      </w:r>
    </w:p>
    <w:p w:rsidR="00C20203" w:rsidRDefault="007E4239">
      <w:pPr>
        <w:spacing w:before="2"/>
        <w:ind w:left="210"/>
        <w:rPr>
          <w:rFonts w:ascii="Calibri" w:eastAsia="Calibri" w:hAnsi="Calibri" w:cs="Calibri"/>
          <w:sz w:val="18"/>
          <w:szCs w:val="18"/>
        </w:rPr>
      </w:pPr>
      <w:hyperlink r:id="rId6">
        <w:r>
          <w:rPr>
            <w:rFonts w:ascii="Calibri" w:eastAsia="Calibri" w:hAnsi="Calibri" w:cs="Calibri"/>
            <w:b/>
            <w:sz w:val="18"/>
            <w:szCs w:val="18"/>
          </w:rPr>
          <w:t>www.</w:t>
        </w:r>
        <w:r>
          <w:rPr>
            <w:rFonts w:ascii="Calibri" w:eastAsia="Calibri" w:hAnsi="Calibri" w:cs="Calibri"/>
            <w:b/>
            <w:spacing w:val="1"/>
            <w:sz w:val="18"/>
            <w:szCs w:val="18"/>
          </w:rPr>
          <w:t>e</w:t>
        </w:r>
        <w:r>
          <w:rPr>
            <w:rFonts w:ascii="Calibri" w:eastAsia="Calibri" w:hAnsi="Calibri" w:cs="Calibri"/>
            <w:b/>
            <w:sz w:val="18"/>
            <w:szCs w:val="18"/>
          </w:rPr>
          <w:t>sta</w:t>
        </w:r>
        <w:r>
          <w:rPr>
            <w:rFonts w:ascii="Calibri" w:eastAsia="Calibri" w:hAnsi="Calibri" w:cs="Calibri"/>
            <w:b/>
            <w:spacing w:val="-1"/>
            <w:sz w:val="18"/>
            <w:szCs w:val="18"/>
          </w:rPr>
          <w:t>di</w:t>
        </w:r>
        <w:r>
          <w:rPr>
            <w:rFonts w:ascii="Calibri" w:eastAsia="Calibri" w:hAnsi="Calibri" w:cs="Calibri"/>
            <w:b/>
            <w:sz w:val="18"/>
            <w:szCs w:val="18"/>
          </w:rPr>
          <w:t>st</w:t>
        </w:r>
        <w:r>
          <w:rPr>
            <w:rFonts w:ascii="Calibri" w:eastAsia="Calibri" w:hAnsi="Calibri" w:cs="Calibri"/>
            <w:b/>
            <w:spacing w:val="-1"/>
            <w:sz w:val="18"/>
            <w:szCs w:val="18"/>
          </w:rPr>
          <w:t>ic</w:t>
        </w:r>
        <w:r>
          <w:rPr>
            <w:rFonts w:ascii="Calibri" w:eastAsia="Calibri" w:hAnsi="Calibri" w:cs="Calibri"/>
            <w:b/>
            <w:sz w:val="18"/>
            <w:szCs w:val="18"/>
          </w:rPr>
          <w:t>a.t</w:t>
        </w:r>
        <w:r>
          <w:rPr>
            <w:rFonts w:ascii="Calibri" w:eastAsia="Calibri" w:hAnsi="Calibri" w:cs="Calibri"/>
            <w:b/>
            <w:spacing w:val="1"/>
            <w:sz w:val="18"/>
            <w:szCs w:val="18"/>
          </w:rPr>
          <w:t>u</w:t>
        </w:r>
        <w:r>
          <w:rPr>
            <w:rFonts w:ascii="Calibri" w:eastAsia="Calibri" w:hAnsi="Calibri" w:cs="Calibri"/>
            <w:b/>
            <w:spacing w:val="-1"/>
            <w:sz w:val="18"/>
            <w:szCs w:val="18"/>
          </w:rPr>
          <w:t>cu</w:t>
        </w:r>
        <w:r>
          <w:rPr>
            <w:rFonts w:ascii="Calibri" w:eastAsia="Calibri" w:hAnsi="Calibri" w:cs="Calibri"/>
            <w:b/>
            <w:sz w:val="18"/>
            <w:szCs w:val="18"/>
          </w:rPr>
          <w:t>ma</w:t>
        </w:r>
        <w:r>
          <w:rPr>
            <w:rFonts w:ascii="Calibri" w:eastAsia="Calibri" w:hAnsi="Calibri" w:cs="Calibri"/>
            <w:b/>
            <w:spacing w:val="-1"/>
            <w:sz w:val="18"/>
            <w:szCs w:val="18"/>
          </w:rPr>
          <w:t>n</w:t>
        </w:r>
        <w:r>
          <w:rPr>
            <w:rFonts w:ascii="Calibri" w:eastAsia="Calibri" w:hAnsi="Calibri" w:cs="Calibri"/>
            <w:b/>
            <w:sz w:val="18"/>
            <w:szCs w:val="18"/>
          </w:rPr>
          <w:t>.</w:t>
        </w:r>
        <w:r>
          <w:rPr>
            <w:rFonts w:ascii="Calibri" w:eastAsia="Calibri" w:hAnsi="Calibri" w:cs="Calibri"/>
            <w:b/>
            <w:spacing w:val="1"/>
            <w:sz w:val="18"/>
            <w:szCs w:val="18"/>
          </w:rPr>
          <w:t>g</w:t>
        </w:r>
        <w:r>
          <w:rPr>
            <w:rFonts w:ascii="Calibri" w:eastAsia="Calibri" w:hAnsi="Calibri" w:cs="Calibri"/>
            <w:b/>
            <w:spacing w:val="-1"/>
            <w:sz w:val="18"/>
            <w:szCs w:val="18"/>
          </w:rPr>
          <w:t>ov</w:t>
        </w:r>
        <w:r>
          <w:rPr>
            <w:rFonts w:ascii="Calibri" w:eastAsia="Calibri" w:hAnsi="Calibri" w:cs="Calibri"/>
            <w:b/>
            <w:spacing w:val="2"/>
            <w:sz w:val="18"/>
            <w:szCs w:val="18"/>
          </w:rPr>
          <w:t>.a</w:t>
        </w:r>
        <w:r>
          <w:rPr>
            <w:rFonts w:ascii="Calibri" w:eastAsia="Calibri" w:hAnsi="Calibri" w:cs="Calibri"/>
            <w:b/>
            <w:sz w:val="18"/>
            <w:szCs w:val="18"/>
          </w:rPr>
          <w:t>r</w:t>
        </w:r>
      </w:hyperlink>
    </w:p>
    <w:p w:rsidR="00C20203" w:rsidRDefault="007E4239">
      <w:pPr>
        <w:spacing w:before="16"/>
        <w:rPr>
          <w:rFonts w:ascii="Calibri" w:eastAsia="Calibri" w:hAnsi="Calibri" w:cs="Calibri"/>
          <w:sz w:val="22"/>
          <w:szCs w:val="22"/>
        </w:rPr>
      </w:pPr>
      <w:r>
        <w:br w:type="column"/>
      </w:r>
      <w:r>
        <w:rPr>
          <w:rFonts w:ascii="Calibri" w:eastAsia="Calibri" w:hAnsi="Calibri" w:cs="Calibri"/>
          <w:b/>
          <w:spacing w:val="1"/>
          <w:sz w:val="22"/>
          <w:szCs w:val="22"/>
        </w:rPr>
        <w:lastRenderedPageBreak/>
        <w:t>1</w:t>
      </w:r>
      <w:r>
        <w:rPr>
          <w:rFonts w:ascii="Calibri" w:eastAsia="Calibri" w:hAnsi="Calibri" w:cs="Calibri"/>
          <w:sz w:val="22"/>
          <w:szCs w:val="22"/>
        </w:rPr>
        <w:t>| 1</w:t>
      </w:r>
    </w:p>
    <w:sectPr w:rsidR="00C20203">
      <w:type w:val="continuous"/>
      <w:pgSz w:w="11920" w:h="16840"/>
      <w:pgMar w:top="1140" w:right="1040" w:bottom="280" w:left="1600" w:header="720" w:footer="720" w:gutter="0"/>
      <w:cols w:num="2" w:space="720" w:equalWidth="0">
        <w:col w:w="4971" w:space="3290"/>
        <w:col w:w="101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15A92"/>
    <w:multiLevelType w:val="multilevel"/>
    <w:tmpl w:val="A81837A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203"/>
    <w:rsid w:val="007E4239"/>
    <w:rsid w:val="00C2020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AEA0"/>
  <w15:docId w15:val="{9672B7A6-1842-4979-ABFA-B699EE8C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NormalWeb">
    <w:name w:val="Normal (Web)"/>
    <w:basedOn w:val="Normal"/>
    <w:uiPriority w:val="99"/>
    <w:semiHidden/>
    <w:unhideWhenUsed/>
    <w:rsid w:val="007E4239"/>
    <w:pPr>
      <w:spacing w:before="100" w:beforeAutospacing="1" w:after="100" w:afterAutospacing="1"/>
    </w:pPr>
    <w:rPr>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archivos/grupo/indicadoressocio/2.%20CANASTA%20BASICA/Canasta%20de%20Crianza/www.estadistica.tucuman.gov.a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1272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Rodriguez</dc:creator>
  <cp:lastModifiedBy>Alejandra Rodriguez</cp:lastModifiedBy>
  <cp:revision>2</cp:revision>
  <dcterms:created xsi:type="dcterms:W3CDTF">2025-06-25T14:23:00Z</dcterms:created>
  <dcterms:modified xsi:type="dcterms:W3CDTF">2025-06-25T14:23:00Z</dcterms:modified>
</cp:coreProperties>
</file>